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0" w:rsidRPr="00B94EE0" w:rsidRDefault="00384880" w:rsidP="00B94EE0">
      <w:pPr>
        <w:autoSpaceDE w:val="0"/>
        <w:autoSpaceDN w:val="0"/>
        <w:adjustRightInd w:val="0"/>
        <w:jc w:val="right"/>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A240D" w:rsidRDefault="003A240D" w:rsidP="003A240D">
      <w:pPr>
        <w:autoSpaceDE w:val="0"/>
        <w:autoSpaceDN w:val="0"/>
        <w:adjustRightInd w:val="0"/>
        <w:jc w:val="center"/>
        <w:rPr>
          <w:b/>
          <w:sz w:val="28"/>
          <w:szCs w:val="28"/>
        </w:rPr>
      </w:pPr>
      <w:r w:rsidRPr="0070574C">
        <w:rPr>
          <w:b/>
          <w:sz w:val="28"/>
          <w:szCs w:val="28"/>
        </w:rPr>
        <w:t xml:space="preserve">DANH MỤC THỦ TỤC HÀNH CHÍNH </w:t>
      </w:r>
      <w:r>
        <w:rPr>
          <w:b/>
          <w:sz w:val="28"/>
          <w:szCs w:val="28"/>
        </w:rPr>
        <w:t>THUỘC THẨM QUYỀ</w:t>
      </w:r>
      <w:r w:rsidRPr="0070574C">
        <w:rPr>
          <w:b/>
          <w:sz w:val="28"/>
          <w:szCs w:val="28"/>
        </w:rPr>
        <w:t xml:space="preserve">N </w:t>
      </w:r>
      <w:r>
        <w:rPr>
          <w:b/>
          <w:sz w:val="28"/>
          <w:szCs w:val="28"/>
        </w:rPr>
        <w:t>QUẢN LÝ</w:t>
      </w:r>
    </w:p>
    <w:p w:rsidR="003A240D" w:rsidRPr="0070574C" w:rsidRDefault="003A240D" w:rsidP="003A240D">
      <w:pPr>
        <w:autoSpaceDE w:val="0"/>
        <w:autoSpaceDN w:val="0"/>
        <w:adjustRightInd w:val="0"/>
        <w:jc w:val="center"/>
        <w:rPr>
          <w:b/>
          <w:sz w:val="28"/>
          <w:szCs w:val="28"/>
        </w:rPr>
      </w:pPr>
      <w:r w:rsidRPr="0070574C">
        <w:rPr>
          <w:b/>
          <w:sz w:val="28"/>
          <w:szCs w:val="28"/>
        </w:rPr>
        <w:t xml:space="preserve">CỦA </w:t>
      </w:r>
      <w:r>
        <w:rPr>
          <w:b/>
          <w:sz w:val="28"/>
          <w:szCs w:val="28"/>
        </w:rPr>
        <w:t xml:space="preserve">SỞ TÀI CHÍNH </w:t>
      </w:r>
      <w:r w:rsidRPr="007A26D9">
        <w:rPr>
          <w:b/>
          <w:sz w:val="28"/>
          <w:szCs w:val="28"/>
        </w:rPr>
        <w:t>TRÊN ĐỊA BÀN</w:t>
      </w:r>
      <w:r w:rsidRPr="0070574C">
        <w:rPr>
          <w:b/>
          <w:sz w:val="28"/>
          <w:szCs w:val="28"/>
        </w:rPr>
        <w:t>TỈNH TÂY NINH</w:t>
      </w:r>
    </w:p>
    <w:p w:rsidR="00B94EE0" w:rsidRDefault="00B94EE0" w:rsidP="00B94EE0">
      <w:pPr>
        <w:autoSpaceDE w:val="0"/>
        <w:autoSpaceDN w:val="0"/>
        <w:adjustRightInd w:val="0"/>
        <w:jc w:val="center"/>
        <w:rPr>
          <w:i/>
          <w:sz w:val="26"/>
          <w:szCs w:val="26"/>
        </w:rPr>
      </w:pPr>
      <w:r w:rsidRPr="00EC42CE">
        <w:rPr>
          <w:i/>
          <w:sz w:val="26"/>
          <w:szCs w:val="26"/>
        </w:rPr>
        <w:t xml:space="preserve">(kèm theo </w:t>
      </w:r>
      <w:r w:rsidR="00A25C5E">
        <w:rPr>
          <w:i/>
          <w:sz w:val="26"/>
          <w:szCs w:val="26"/>
        </w:rPr>
        <w:t>Quyết định</w:t>
      </w:r>
      <w:r w:rsidRPr="00EC42CE">
        <w:rPr>
          <w:i/>
          <w:sz w:val="26"/>
          <w:szCs w:val="26"/>
        </w:rPr>
        <w:t>số ………/</w:t>
      </w:r>
      <w:r w:rsidR="00A25C5E">
        <w:rPr>
          <w:i/>
          <w:sz w:val="26"/>
          <w:szCs w:val="26"/>
        </w:rPr>
        <w:t>QĐ-UBND</w:t>
      </w:r>
      <w:r w:rsidRPr="00EC42CE">
        <w:rPr>
          <w:i/>
          <w:sz w:val="26"/>
          <w:szCs w:val="26"/>
        </w:rPr>
        <w:t xml:space="preserve"> ngày …. tháng …. </w:t>
      </w:r>
      <w:r>
        <w:rPr>
          <w:i/>
          <w:sz w:val="26"/>
          <w:szCs w:val="26"/>
        </w:rPr>
        <w:t>n</w:t>
      </w:r>
      <w:r w:rsidRPr="00EC42CE">
        <w:rPr>
          <w:i/>
          <w:sz w:val="26"/>
          <w:szCs w:val="26"/>
        </w:rPr>
        <w:t>ăm 201</w:t>
      </w:r>
      <w:r>
        <w:rPr>
          <w:i/>
          <w:sz w:val="26"/>
          <w:szCs w:val="26"/>
        </w:rPr>
        <w:t>9</w:t>
      </w:r>
    </w:p>
    <w:p w:rsidR="003A240D" w:rsidRPr="00EC42CE" w:rsidRDefault="00B94EE0" w:rsidP="00B94EE0">
      <w:pPr>
        <w:autoSpaceDE w:val="0"/>
        <w:autoSpaceDN w:val="0"/>
        <w:adjustRightInd w:val="0"/>
        <w:jc w:val="center"/>
        <w:rPr>
          <w:i/>
          <w:sz w:val="26"/>
          <w:szCs w:val="26"/>
        </w:rPr>
      </w:pPr>
      <w:r w:rsidRPr="00EC42CE">
        <w:rPr>
          <w:i/>
          <w:sz w:val="26"/>
          <w:szCs w:val="26"/>
        </w:rPr>
        <w:t xml:space="preserve">của </w:t>
      </w:r>
      <w:r w:rsidR="00A25C5E">
        <w:rPr>
          <w:i/>
          <w:sz w:val="26"/>
          <w:szCs w:val="26"/>
        </w:rPr>
        <w:t xml:space="preserve">Chủ tịch UBND </w:t>
      </w:r>
      <w:r w:rsidRPr="00EC42CE">
        <w:rPr>
          <w:i/>
          <w:sz w:val="26"/>
          <w:szCs w:val="26"/>
        </w:rPr>
        <w:t>tỉnh Tây Ninh)</w:t>
      </w:r>
    </w:p>
    <w:p w:rsidR="00384880" w:rsidRDefault="00384880" w:rsidP="002D56E2">
      <w:pPr>
        <w:autoSpaceDE w:val="0"/>
        <w:autoSpaceDN w:val="0"/>
        <w:adjustRightInd w:val="0"/>
        <w:jc w:val="center"/>
        <w:rPr>
          <w:i/>
          <w:sz w:val="26"/>
          <w:szCs w:val="26"/>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8"/>
        <w:gridCol w:w="1134"/>
        <w:gridCol w:w="993"/>
        <w:gridCol w:w="991"/>
        <w:gridCol w:w="1985"/>
        <w:gridCol w:w="1559"/>
        <w:gridCol w:w="2268"/>
        <w:gridCol w:w="1134"/>
        <w:gridCol w:w="2552"/>
      </w:tblGrid>
      <w:tr w:rsidR="00BE16BA" w:rsidRPr="005B10F4" w:rsidTr="00BE16BA">
        <w:trPr>
          <w:trHeight w:val="2969"/>
          <w:tblHeader/>
        </w:trPr>
        <w:tc>
          <w:tcPr>
            <w:tcW w:w="425" w:type="dxa"/>
            <w:shd w:val="clear" w:color="auto" w:fill="auto"/>
            <w:vAlign w:val="center"/>
          </w:tcPr>
          <w:p w:rsidR="00BE16BA" w:rsidRPr="00035231" w:rsidRDefault="00BE16BA" w:rsidP="00954039">
            <w:pPr>
              <w:autoSpaceDE w:val="0"/>
              <w:autoSpaceDN w:val="0"/>
              <w:adjustRightInd w:val="0"/>
              <w:ind w:left="-108" w:right="-87"/>
              <w:jc w:val="center"/>
              <w:rPr>
                <w:b/>
              </w:rPr>
            </w:pPr>
            <w:r w:rsidRPr="00035231">
              <w:rPr>
                <w:b/>
              </w:rPr>
              <w:t>Stt</w:t>
            </w:r>
          </w:p>
        </w:tc>
        <w:tc>
          <w:tcPr>
            <w:tcW w:w="2978" w:type="dxa"/>
            <w:shd w:val="clear" w:color="auto" w:fill="auto"/>
            <w:vAlign w:val="center"/>
          </w:tcPr>
          <w:p w:rsidR="00BE16BA" w:rsidRPr="00035231" w:rsidRDefault="00BE16BA" w:rsidP="00954039">
            <w:pPr>
              <w:tabs>
                <w:tab w:val="left" w:pos="3960"/>
              </w:tabs>
              <w:autoSpaceDE w:val="0"/>
              <w:autoSpaceDN w:val="0"/>
              <w:adjustRightInd w:val="0"/>
              <w:spacing w:before="40" w:after="120"/>
              <w:jc w:val="center"/>
              <w:rPr>
                <w:b/>
              </w:rPr>
            </w:pPr>
            <w:r w:rsidRPr="00035231">
              <w:rPr>
                <w:b/>
              </w:rPr>
              <w:t>Tên thủ tục hành chính</w:t>
            </w:r>
          </w:p>
        </w:tc>
        <w:tc>
          <w:tcPr>
            <w:tcW w:w="1134" w:type="dxa"/>
            <w:vAlign w:val="center"/>
          </w:tcPr>
          <w:p w:rsidR="00BE16BA" w:rsidRPr="00035231" w:rsidRDefault="00BE16BA" w:rsidP="00954039">
            <w:pPr>
              <w:autoSpaceDE w:val="0"/>
              <w:autoSpaceDN w:val="0"/>
              <w:adjustRightInd w:val="0"/>
              <w:jc w:val="center"/>
              <w:rPr>
                <w:b/>
              </w:rPr>
            </w:pPr>
            <w:r w:rsidRPr="00035231">
              <w:rPr>
                <w:b/>
              </w:rPr>
              <w:t>Lĩnh vực</w:t>
            </w:r>
          </w:p>
        </w:tc>
        <w:tc>
          <w:tcPr>
            <w:tcW w:w="993" w:type="dxa"/>
            <w:shd w:val="clear" w:color="auto" w:fill="auto"/>
            <w:vAlign w:val="center"/>
          </w:tcPr>
          <w:p w:rsidR="00BE16BA" w:rsidRPr="00035231" w:rsidRDefault="00BE16BA" w:rsidP="00954039">
            <w:pPr>
              <w:autoSpaceDE w:val="0"/>
              <w:autoSpaceDN w:val="0"/>
              <w:adjustRightInd w:val="0"/>
              <w:jc w:val="center"/>
              <w:rPr>
                <w:b/>
              </w:rPr>
            </w:pPr>
            <w:r w:rsidRPr="00035231">
              <w:rPr>
                <w:b/>
              </w:rPr>
              <w:t xml:space="preserve">Thời gian giải quyết theo </w:t>
            </w:r>
            <w:r w:rsidRPr="00035231">
              <w:rPr>
                <w:b/>
                <w:spacing w:val="-6"/>
              </w:rPr>
              <w:t>quy định của pháp luật</w:t>
            </w:r>
          </w:p>
        </w:tc>
        <w:tc>
          <w:tcPr>
            <w:tcW w:w="991" w:type="dxa"/>
            <w:shd w:val="clear" w:color="auto" w:fill="auto"/>
            <w:vAlign w:val="center"/>
          </w:tcPr>
          <w:p w:rsidR="00BE16BA" w:rsidRPr="00035231" w:rsidRDefault="00BE16BA" w:rsidP="00954039">
            <w:pPr>
              <w:autoSpaceDE w:val="0"/>
              <w:autoSpaceDN w:val="0"/>
              <w:adjustRightInd w:val="0"/>
              <w:jc w:val="center"/>
              <w:rPr>
                <w:b/>
              </w:rPr>
            </w:pPr>
            <w:r w:rsidRPr="00035231">
              <w:rPr>
                <w:b/>
              </w:rPr>
              <w:t>Thời gian giải quyết</w:t>
            </w:r>
          </w:p>
          <w:p w:rsidR="00BE16BA" w:rsidRPr="00035231" w:rsidRDefault="00BE16BA" w:rsidP="00954039">
            <w:pPr>
              <w:autoSpaceDE w:val="0"/>
              <w:autoSpaceDN w:val="0"/>
              <w:adjustRightInd w:val="0"/>
              <w:jc w:val="center"/>
              <w:rPr>
                <w:b/>
              </w:rPr>
            </w:pPr>
            <w:r w:rsidRPr="00035231">
              <w:rPr>
                <w:b/>
              </w:rPr>
              <w:t xml:space="preserve">thực </w:t>
            </w:r>
          </w:p>
          <w:p w:rsidR="00BE16BA" w:rsidRPr="00035231" w:rsidRDefault="00BE16BA" w:rsidP="00954039">
            <w:pPr>
              <w:autoSpaceDE w:val="0"/>
              <w:autoSpaceDN w:val="0"/>
              <w:adjustRightInd w:val="0"/>
              <w:jc w:val="center"/>
              <w:rPr>
                <w:b/>
              </w:rPr>
            </w:pPr>
            <w:r w:rsidRPr="00035231">
              <w:rPr>
                <w:b/>
              </w:rPr>
              <w:t>tế tại tỉnh</w:t>
            </w:r>
          </w:p>
        </w:tc>
        <w:tc>
          <w:tcPr>
            <w:tcW w:w="1985" w:type="dxa"/>
            <w:shd w:val="clear" w:color="auto" w:fill="auto"/>
            <w:vAlign w:val="center"/>
          </w:tcPr>
          <w:p w:rsidR="00BE16BA" w:rsidRPr="00035231" w:rsidRDefault="00BE16BA" w:rsidP="00954039">
            <w:pPr>
              <w:autoSpaceDE w:val="0"/>
              <w:autoSpaceDN w:val="0"/>
              <w:adjustRightInd w:val="0"/>
              <w:jc w:val="center"/>
              <w:rPr>
                <w:b/>
              </w:rPr>
            </w:pPr>
            <w:r w:rsidRPr="00035231">
              <w:rPr>
                <w:b/>
              </w:rPr>
              <w:t xml:space="preserve">Địa điểm </w:t>
            </w:r>
          </w:p>
          <w:p w:rsidR="00BE16BA" w:rsidRPr="00035231" w:rsidRDefault="00BE16BA" w:rsidP="00954039">
            <w:pPr>
              <w:autoSpaceDE w:val="0"/>
              <w:autoSpaceDN w:val="0"/>
              <w:adjustRightInd w:val="0"/>
              <w:jc w:val="center"/>
              <w:rPr>
                <w:b/>
              </w:rPr>
            </w:pPr>
            <w:r w:rsidRPr="00035231">
              <w:rPr>
                <w:b/>
              </w:rPr>
              <w:t>thực hiện</w:t>
            </w:r>
          </w:p>
        </w:tc>
        <w:tc>
          <w:tcPr>
            <w:tcW w:w="1559" w:type="dxa"/>
            <w:shd w:val="clear" w:color="auto" w:fill="auto"/>
            <w:vAlign w:val="center"/>
          </w:tcPr>
          <w:p w:rsidR="00BE16BA" w:rsidRPr="00035231" w:rsidRDefault="00BE16BA" w:rsidP="00954039">
            <w:pPr>
              <w:autoSpaceDE w:val="0"/>
              <w:autoSpaceDN w:val="0"/>
              <w:adjustRightInd w:val="0"/>
              <w:jc w:val="center"/>
              <w:rPr>
                <w:b/>
              </w:rPr>
            </w:pPr>
            <w:r w:rsidRPr="00035231">
              <w:rPr>
                <w:b/>
              </w:rPr>
              <w:t>Phí, lệ phí</w:t>
            </w:r>
          </w:p>
          <w:p w:rsidR="00BE16BA" w:rsidRPr="00035231" w:rsidRDefault="00BE16BA" w:rsidP="00954039">
            <w:pPr>
              <w:autoSpaceDE w:val="0"/>
              <w:autoSpaceDN w:val="0"/>
              <w:adjustRightInd w:val="0"/>
              <w:jc w:val="center"/>
              <w:rPr>
                <w:b/>
                <w:bCs/>
                <w:iCs/>
              </w:rPr>
            </w:pPr>
            <w:r w:rsidRPr="00035231">
              <w:rPr>
                <w:b/>
              </w:rPr>
              <w:t>(nếu có)</w:t>
            </w:r>
          </w:p>
        </w:tc>
        <w:tc>
          <w:tcPr>
            <w:tcW w:w="2268" w:type="dxa"/>
            <w:shd w:val="clear" w:color="auto" w:fill="auto"/>
            <w:vAlign w:val="center"/>
          </w:tcPr>
          <w:p w:rsidR="00BE16BA" w:rsidRPr="00035231" w:rsidRDefault="00BE16BA" w:rsidP="00940B10">
            <w:pPr>
              <w:autoSpaceDE w:val="0"/>
              <w:autoSpaceDN w:val="0"/>
              <w:adjustRightInd w:val="0"/>
              <w:jc w:val="center"/>
              <w:rPr>
                <w:b/>
              </w:rPr>
            </w:pPr>
            <w:r w:rsidRPr="00035231">
              <w:rPr>
                <w:b/>
              </w:rPr>
              <w:t>Căn cứ</w:t>
            </w:r>
          </w:p>
          <w:p w:rsidR="00BE16BA" w:rsidRPr="00035231" w:rsidRDefault="00BE16BA" w:rsidP="00940B10">
            <w:pPr>
              <w:autoSpaceDE w:val="0"/>
              <w:autoSpaceDN w:val="0"/>
              <w:adjustRightInd w:val="0"/>
              <w:jc w:val="center"/>
              <w:rPr>
                <w:b/>
                <w:lang w:val="hr-HR"/>
              </w:rPr>
            </w:pPr>
            <w:r w:rsidRPr="00035231">
              <w:rPr>
                <w:b/>
              </w:rPr>
              <w:t>pháp lý</w:t>
            </w:r>
          </w:p>
        </w:tc>
        <w:tc>
          <w:tcPr>
            <w:tcW w:w="1134" w:type="dxa"/>
            <w:vAlign w:val="center"/>
          </w:tcPr>
          <w:p w:rsidR="00BE16BA" w:rsidRPr="00035231" w:rsidRDefault="00BE16BA" w:rsidP="00954039">
            <w:pPr>
              <w:autoSpaceDE w:val="0"/>
              <w:autoSpaceDN w:val="0"/>
              <w:adjustRightInd w:val="0"/>
              <w:jc w:val="center"/>
              <w:rPr>
                <w:b/>
                <w:lang w:val="hr-HR"/>
              </w:rPr>
            </w:pPr>
            <w:r w:rsidRPr="00035231">
              <w:rPr>
                <w:b/>
                <w:lang w:val="hr-HR"/>
              </w:rPr>
              <w:t>TTHC thực hiện qua đường bưu chính</w:t>
            </w:r>
          </w:p>
        </w:tc>
        <w:tc>
          <w:tcPr>
            <w:tcW w:w="2552" w:type="dxa"/>
            <w:vAlign w:val="center"/>
          </w:tcPr>
          <w:p w:rsidR="00BE16BA" w:rsidRDefault="00BE16BA" w:rsidP="003A240D">
            <w:pPr>
              <w:autoSpaceDE w:val="0"/>
              <w:autoSpaceDN w:val="0"/>
              <w:adjustRightInd w:val="0"/>
              <w:jc w:val="center"/>
              <w:rPr>
                <w:b/>
                <w:sz w:val="26"/>
                <w:szCs w:val="26"/>
                <w:lang w:val="hr-HR"/>
              </w:rPr>
            </w:pPr>
            <w:r w:rsidRPr="00106661">
              <w:rPr>
                <w:b/>
                <w:sz w:val="26"/>
                <w:szCs w:val="26"/>
                <w:lang w:val="hr-HR"/>
              </w:rPr>
              <w:t xml:space="preserve">TTHC thực hiện qua </w:t>
            </w:r>
          </w:p>
          <w:p w:rsidR="00BE16BA" w:rsidRDefault="00BE16BA" w:rsidP="000E4763">
            <w:pPr>
              <w:autoSpaceDE w:val="0"/>
              <w:autoSpaceDN w:val="0"/>
              <w:adjustRightInd w:val="0"/>
              <w:jc w:val="center"/>
              <w:rPr>
                <w:b/>
                <w:sz w:val="26"/>
                <w:szCs w:val="26"/>
                <w:lang w:val="hr-HR"/>
              </w:rPr>
            </w:pPr>
            <w:r w:rsidRPr="00106661">
              <w:rPr>
                <w:b/>
                <w:sz w:val="26"/>
                <w:szCs w:val="26"/>
                <w:lang w:val="hr-HR"/>
              </w:rPr>
              <w:t>dịch vụ công mức độ 3</w:t>
            </w:r>
            <w:r>
              <w:rPr>
                <w:b/>
                <w:sz w:val="26"/>
                <w:szCs w:val="26"/>
                <w:lang w:val="hr-HR"/>
              </w:rPr>
              <w:t>,4</w:t>
            </w:r>
          </w:p>
          <w:p w:rsidR="00BE16BA" w:rsidRPr="00A96E23" w:rsidRDefault="00BE16BA" w:rsidP="00BE16BA">
            <w:pPr>
              <w:autoSpaceDE w:val="0"/>
              <w:autoSpaceDN w:val="0"/>
              <w:adjustRightInd w:val="0"/>
              <w:jc w:val="center"/>
              <w:rPr>
                <w:b/>
                <w:i/>
                <w:sz w:val="20"/>
                <w:szCs w:val="26"/>
                <w:lang w:val="hr-HR"/>
              </w:rPr>
            </w:pPr>
            <w:r w:rsidRPr="00A96E23">
              <w:rPr>
                <w:b/>
                <w:i/>
                <w:sz w:val="20"/>
                <w:szCs w:val="26"/>
                <w:lang w:val="hr-HR"/>
              </w:rPr>
              <w:t>(Địa chỉ truy cập:</w:t>
            </w:r>
          </w:p>
          <w:p w:rsidR="00BE16BA" w:rsidRPr="005A2935" w:rsidRDefault="00D31697" w:rsidP="00BE16BA">
            <w:pPr>
              <w:autoSpaceDE w:val="0"/>
              <w:autoSpaceDN w:val="0"/>
              <w:adjustRightInd w:val="0"/>
              <w:jc w:val="center"/>
              <w:rPr>
                <w:b/>
                <w:i/>
                <w:sz w:val="14"/>
                <w:szCs w:val="26"/>
                <w:lang w:val="hr-HR"/>
              </w:rPr>
            </w:pPr>
            <w:hyperlink r:id="rId5" w:history="1">
              <w:r w:rsidR="00BE16BA" w:rsidRPr="005A2935">
                <w:rPr>
                  <w:rStyle w:val="Hyperlink"/>
                  <w:b/>
                  <w:i/>
                  <w:sz w:val="14"/>
                  <w:szCs w:val="26"/>
                  <w:lang w:val="hr-HR"/>
                </w:rPr>
                <w:t>https://dichvucong.tayninh.gov.vn</w:t>
              </w:r>
            </w:hyperlink>
          </w:p>
          <w:p w:rsidR="00BE16BA" w:rsidRPr="000E4763" w:rsidRDefault="00BE16BA" w:rsidP="00BE16BA">
            <w:pPr>
              <w:autoSpaceDE w:val="0"/>
              <w:autoSpaceDN w:val="0"/>
              <w:adjustRightInd w:val="0"/>
              <w:jc w:val="center"/>
              <w:rPr>
                <w:b/>
                <w:sz w:val="26"/>
                <w:szCs w:val="26"/>
                <w:lang w:val="hr-HR"/>
              </w:rPr>
            </w:pPr>
            <w:r>
              <w:rPr>
                <w:b/>
                <w:i/>
                <w:sz w:val="20"/>
                <w:szCs w:val="26"/>
                <w:lang w:val="hr-HR"/>
              </w:rPr>
              <w:t xml:space="preserve">hoặc </w:t>
            </w:r>
            <w:r w:rsidRPr="005A2935">
              <w:rPr>
                <w:b/>
                <w:i/>
                <w:sz w:val="16"/>
                <w:szCs w:val="16"/>
                <w:lang w:val="hr-HR"/>
              </w:rPr>
              <w:t>https://sotaichinh.tayninh.gov.vn)</w:t>
            </w:r>
          </w:p>
        </w:tc>
      </w:tr>
      <w:tr w:rsidR="00BE16BA" w:rsidRPr="00117B49" w:rsidTr="00BE16BA">
        <w:trPr>
          <w:trHeight w:val="395"/>
        </w:trPr>
        <w:tc>
          <w:tcPr>
            <w:tcW w:w="425" w:type="dxa"/>
            <w:shd w:val="clear" w:color="auto" w:fill="auto"/>
            <w:vAlign w:val="center"/>
          </w:tcPr>
          <w:p w:rsidR="00BE16BA" w:rsidRPr="00E66853" w:rsidRDefault="00BE16BA" w:rsidP="00954039">
            <w:pPr>
              <w:autoSpaceDE w:val="0"/>
              <w:autoSpaceDN w:val="0"/>
              <w:adjustRightInd w:val="0"/>
              <w:ind w:left="-108" w:right="-87"/>
              <w:jc w:val="center"/>
              <w:rPr>
                <w:b/>
              </w:rPr>
            </w:pPr>
            <w:r>
              <w:rPr>
                <w:b/>
              </w:rPr>
              <w:t>I</w:t>
            </w:r>
          </w:p>
        </w:tc>
        <w:tc>
          <w:tcPr>
            <w:tcW w:w="15594" w:type="dxa"/>
            <w:gridSpan w:val="9"/>
            <w:shd w:val="clear" w:color="auto" w:fill="auto"/>
            <w:vAlign w:val="center"/>
          </w:tcPr>
          <w:p w:rsidR="00BE16BA" w:rsidRPr="00035231" w:rsidRDefault="00BE16BA" w:rsidP="00F925D6">
            <w:pPr>
              <w:autoSpaceDE w:val="0"/>
              <w:autoSpaceDN w:val="0"/>
              <w:adjustRightInd w:val="0"/>
              <w:rPr>
                <w:lang w:val="hr-HR"/>
              </w:rPr>
            </w:pPr>
            <w:r w:rsidRPr="00E66853">
              <w:rPr>
                <w:b/>
              </w:rPr>
              <w:t>TTHC THUỘC THẨM QUYỀN CẤP TỈNH</w:t>
            </w:r>
            <w:r>
              <w:rPr>
                <w:b/>
              </w:rPr>
              <w:t xml:space="preserve"> ( </w:t>
            </w:r>
            <w:r w:rsidR="00F925D6">
              <w:rPr>
                <w:b/>
              </w:rPr>
              <w:t>45</w:t>
            </w:r>
            <w:r>
              <w:rPr>
                <w:b/>
              </w:rPr>
              <w:t xml:space="preserve"> TTHC)</w:t>
            </w:r>
          </w:p>
        </w:tc>
      </w:tr>
      <w:tr w:rsidR="00BE16BA" w:rsidRPr="00E004B4" w:rsidTr="00BE16BA">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1</w:t>
            </w:r>
          </w:p>
        </w:tc>
        <w:tc>
          <w:tcPr>
            <w:tcW w:w="2978" w:type="dxa"/>
            <w:shd w:val="clear" w:color="auto" w:fill="auto"/>
            <w:vAlign w:val="center"/>
          </w:tcPr>
          <w:p w:rsidR="00BE16BA" w:rsidRPr="00E004B4" w:rsidRDefault="00BE16BA" w:rsidP="000B40F4">
            <w:pPr>
              <w:pStyle w:val="BodyTextIndent2"/>
              <w:ind w:firstLine="0"/>
              <w:jc w:val="center"/>
              <w:rPr>
                <w:rFonts w:ascii="Times New Roman" w:hAnsi="Times New Roman" w:cs="Times New Roman"/>
                <w:bCs/>
                <w:i w:val="0"/>
                <w:color w:val="000000" w:themeColor="text1"/>
                <w:sz w:val="24"/>
                <w:szCs w:val="24"/>
                <w:lang w:val="pt-BR"/>
              </w:rPr>
            </w:pPr>
            <w:r w:rsidRPr="00E004B4">
              <w:rPr>
                <w:rFonts w:ascii="Times New Roman" w:hAnsi="Times New Roman" w:cs="Times New Roman"/>
                <w:i w:val="0"/>
                <w:color w:val="000000" w:themeColor="text1"/>
                <w:sz w:val="24"/>
                <w:szCs w:val="24"/>
                <w:lang w:val="nl-NL"/>
              </w:rPr>
              <w:t>Cấp phát, thanh toán, quyết toán kinh phí cấp bù miễn thuỷ lợi phí thuộc thẩm quyền của UBND tỉnh</w:t>
            </w:r>
          </w:p>
        </w:tc>
        <w:tc>
          <w:tcPr>
            <w:tcW w:w="1134" w:type="dxa"/>
            <w:vAlign w:val="center"/>
          </w:tcPr>
          <w:p w:rsidR="00BE16BA" w:rsidRPr="00E004B4" w:rsidRDefault="00BE16BA" w:rsidP="000B40F4">
            <w:pPr>
              <w:jc w:val="center"/>
              <w:rPr>
                <w:color w:val="000000" w:themeColor="text1"/>
                <w:lang w:val="pt-BR"/>
              </w:rPr>
            </w:pPr>
            <w:r w:rsidRPr="00E004B4">
              <w:rPr>
                <w:color w:val="000000" w:themeColor="text1"/>
                <w:lang w:val="pt-BR"/>
              </w:rPr>
              <w:t>Tài chính Doanh nghiệp</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10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10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lang w:val="hr-HR"/>
              </w:rPr>
            </w:pPr>
            <w:r w:rsidRPr="00E004B4">
              <w:rPr>
                <w:lang w:val="hr-HR"/>
              </w:rPr>
              <w:t>-Thông tư số 41/2013/TT-BTC ngày 11/04/2013 của Bộ Tài chính về việc hướng dẫn thi hành một số điều của Nghị định số 67/2012/NĐ-CP ngày 10/9/2012 của Chính phủ sửa đổi, bổ sung một số điều của Nghị định số 143/2003/NĐ-CP ngày 28/11/2003 của Chính phủ</w:t>
            </w:r>
          </w:p>
        </w:tc>
        <w:tc>
          <w:tcPr>
            <w:tcW w:w="1134" w:type="dxa"/>
            <w:vAlign w:val="center"/>
          </w:tcPr>
          <w:p w:rsidR="00BE16BA" w:rsidRPr="00E004B4" w:rsidRDefault="00BE16BA" w:rsidP="000B40F4">
            <w:pPr>
              <w:autoSpaceDE w:val="0"/>
              <w:autoSpaceDN w:val="0"/>
              <w:adjustRightInd w:val="0"/>
              <w:jc w:val="center"/>
              <w:rPr>
                <w:lang w:val="hr-HR"/>
              </w:rPr>
            </w:pPr>
            <w:r w:rsidRPr="00E004B4">
              <w:rPr>
                <w:lang w:val="hr-HR"/>
              </w:rPr>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2</w:t>
            </w:r>
          </w:p>
        </w:tc>
        <w:tc>
          <w:tcPr>
            <w:tcW w:w="2978" w:type="dxa"/>
            <w:shd w:val="clear" w:color="auto" w:fill="auto"/>
            <w:vAlign w:val="center"/>
          </w:tcPr>
          <w:p w:rsidR="00BE16BA" w:rsidRPr="00E004B4" w:rsidRDefault="00BE16BA" w:rsidP="000B40F4">
            <w:pPr>
              <w:pStyle w:val="BodyTextIndent2"/>
              <w:ind w:firstLine="0"/>
              <w:jc w:val="center"/>
              <w:rPr>
                <w:rFonts w:ascii="Times New Roman" w:hAnsi="Times New Roman" w:cs="Times New Roman"/>
                <w:bCs/>
                <w:i w:val="0"/>
                <w:color w:val="000000" w:themeColor="text1"/>
                <w:sz w:val="24"/>
                <w:szCs w:val="24"/>
                <w:lang w:val="pt-BR"/>
              </w:rPr>
            </w:pPr>
            <w:r w:rsidRPr="00E004B4">
              <w:rPr>
                <w:rFonts w:ascii="Times New Roman" w:eastAsia="Courier New" w:hAnsi="Times New Roman" w:cs="Times New Roman"/>
                <w:i w:val="0"/>
                <w:color w:val="000000" w:themeColor="text1"/>
                <w:sz w:val="24"/>
                <w:szCs w:val="24"/>
                <w:lang w:val="nl-NL" w:eastAsia="vi-VN"/>
              </w:rPr>
              <w:t>Quyết toán kinh phí sản phẩm công ích giống nông nghiệp, thủy sản</w:t>
            </w:r>
          </w:p>
        </w:tc>
        <w:tc>
          <w:tcPr>
            <w:tcW w:w="1134" w:type="dxa"/>
            <w:vAlign w:val="center"/>
          </w:tcPr>
          <w:p w:rsidR="00BE16BA" w:rsidRPr="00E004B4" w:rsidRDefault="00BE16BA" w:rsidP="000B40F4">
            <w:pPr>
              <w:jc w:val="center"/>
              <w:rPr>
                <w:color w:val="000000" w:themeColor="text1"/>
                <w:lang w:val="pt-BR"/>
              </w:rPr>
            </w:pPr>
            <w:r w:rsidRPr="00E004B4">
              <w:rPr>
                <w:color w:val="000000" w:themeColor="text1"/>
                <w:lang w:val="pt-BR"/>
              </w:rPr>
              <w:t>Tài chính Doanh nghiệp</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24 ngày</w:t>
            </w:r>
          </w:p>
        </w:tc>
        <w:tc>
          <w:tcPr>
            <w:tcW w:w="1985" w:type="dxa"/>
            <w:shd w:val="clear" w:color="auto" w:fill="auto"/>
            <w:vAlign w:val="center"/>
          </w:tcPr>
          <w:p w:rsidR="00BE16BA" w:rsidRPr="00E004B4" w:rsidRDefault="00BE16BA" w:rsidP="000B40F4">
            <w:pPr>
              <w:jc w:val="center"/>
            </w:pPr>
            <w:r w:rsidRPr="00E004B4">
              <w:t xml:space="preserve">Trung tâm Phục vụ hành chính công tỉnh (số 83, đường Phạm Tung, Thành phố </w:t>
            </w:r>
            <w:r w:rsidRPr="00E004B4">
              <w:lastRenderedPageBreak/>
              <w:t>Tây Ninh, tỉnh Tây Ninh)</w:t>
            </w:r>
          </w:p>
        </w:tc>
        <w:tc>
          <w:tcPr>
            <w:tcW w:w="1559" w:type="dxa"/>
            <w:shd w:val="clear" w:color="auto" w:fill="auto"/>
            <w:vAlign w:val="center"/>
          </w:tcPr>
          <w:p w:rsidR="00BE16BA" w:rsidRPr="00E004B4" w:rsidRDefault="00BE16BA" w:rsidP="000B40F4">
            <w:pPr>
              <w:jc w:val="cente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lang w:val="hr-HR"/>
              </w:rPr>
            </w:pPr>
            <w:r w:rsidRPr="00E004B4">
              <w:rPr>
                <w:lang w:val="hr-HR"/>
              </w:rPr>
              <w:t>- Thông tư số 116/2016/TT-BTC ngày 30 tháng 06 năm 2016 của Bộ Tài chính.</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lastRenderedPageBreak/>
              <w:t>3</w:t>
            </w:r>
          </w:p>
        </w:tc>
        <w:tc>
          <w:tcPr>
            <w:tcW w:w="2978" w:type="dxa"/>
            <w:shd w:val="clear" w:color="auto" w:fill="auto"/>
            <w:vAlign w:val="center"/>
          </w:tcPr>
          <w:p w:rsidR="00BE16BA" w:rsidRPr="00E004B4" w:rsidRDefault="00BE16BA" w:rsidP="000B40F4">
            <w:pPr>
              <w:pStyle w:val="CharCharCharCharCharCharCharCharChar1CharCharCharCharCharCharCharCharCharChar"/>
              <w:jc w:val="center"/>
              <w:rPr>
                <w:rFonts w:ascii="Times New Roman" w:hAnsi="Times New Roman"/>
                <w:color w:val="000000" w:themeColor="text1"/>
                <w:sz w:val="24"/>
                <w:szCs w:val="24"/>
              </w:rPr>
            </w:pPr>
            <w:r w:rsidRPr="00E004B4">
              <w:rPr>
                <w:rFonts w:ascii="Times New Roman" w:hAnsi="Times New Roman"/>
                <w:bCs/>
                <w:color w:val="000000" w:themeColor="text1"/>
                <w:sz w:val="24"/>
                <w:szCs w:val="24"/>
              </w:rPr>
              <w:t>Đăng ký mã số đơn vị có quan hệ với ngân sách</w:t>
            </w:r>
          </w:p>
        </w:tc>
        <w:tc>
          <w:tcPr>
            <w:tcW w:w="1134" w:type="dxa"/>
            <w:vAlign w:val="center"/>
          </w:tcPr>
          <w:p w:rsidR="00BE16BA" w:rsidRPr="00E004B4" w:rsidRDefault="00BE16BA" w:rsidP="000B40F4">
            <w:pPr>
              <w:jc w:val="center"/>
              <w:rPr>
                <w:color w:val="000000" w:themeColor="text1"/>
              </w:rPr>
            </w:pPr>
            <w:r w:rsidRPr="00E004B4">
              <w:rPr>
                <w:color w:val="000000" w:themeColor="text1"/>
              </w:rPr>
              <w:t>Quản lý</w:t>
            </w:r>
          </w:p>
          <w:p w:rsidR="00BE16BA" w:rsidRPr="00E004B4" w:rsidRDefault="00BE16BA" w:rsidP="000B40F4">
            <w:pPr>
              <w:jc w:val="center"/>
              <w:rPr>
                <w:color w:val="000000" w:themeColor="text1"/>
              </w:rPr>
            </w:pPr>
            <w:r w:rsidRPr="00E004B4">
              <w:rPr>
                <w:color w:val="000000" w:themeColor="text1"/>
              </w:rPr>
              <w:t>Ngân sách</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2-3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2-3 ngày</w:t>
            </w:r>
          </w:p>
        </w:tc>
        <w:tc>
          <w:tcPr>
            <w:tcW w:w="1985" w:type="dxa"/>
            <w:shd w:val="clear" w:color="auto" w:fill="auto"/>
            <w:vAlign w:val="center"/>
          </w:tcPr>
          <w:p w:rsidR="00BE16BA" w:rsidRPr="00E004B4" w:rsidRDefault="00BE16BA" w:rsidP="000B40F4">
            <w:pPr>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jc w:val="cente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lang w:val="hr-HR"/>
              </w:rPr>
            </w:pPr>
            <w:r w:rsidRPr="00E004B4">
              <w:rPr>
                <w:lang w:val="hr-HR"/>
              </w:rPr>
              <w:t>Thông tư số 185/2015/TT-BTC ngày 17/11/2015 của Bộ Tài chính về việc hướng dẫn đăng ký, cấp và sử dụng mã số các ĐVQHNS.</w:t>
            </w:r>
          </w:p>
        </w:tc>
        <w:tc>
          <w:tcPr>
            <w:tcW w:w="1134" w:type="dxa"/>
            <w:vAlign w:val="center"/>
          </w:tcPr>
          <w:p w:rsidR="00BE16BA" w:rsidRPr="00E004B4" w:rsidRDefault="00BE16BA" w:rsidP="000B40F4">
            <w:pPr>
              <w:autoSpaceDE w:val="0"/>
              <w:autoSpaceDN w:val="0"/>
              <w:adjustRightInd w:val="0"/>
              <w:jc w:val="center"/>
              <w:rPr>
                <w:lang w:val="hr-HR"/>
              </w:rPr>
            </w:pPr>
            <w:r>
              <w:rPr>
                <w:lang w:val="hr-HR"/>
              </w:rPr>
              <w:t>x</w:t>
            </w:r>
          </w:p>
        </w:tc>
        <w:tc>
          <w:tcPr>
            <w:tcW w:w="2552" w:type="dxa"/>
            <w:vAlign w:val="center"/>
          </w:tcPr>
          <w:p w:rsidR="00BE16BA" w:rsidRPr="00E004B4" w:rsidRDefault="00BE16BA" w:rsidP="000B40F4">
            <w:pPr>
              <w:autoSpaceDE w:val="0"/>
              <w:autoSpaceDN w:val="0"/>
              <w:adjustRightInd w:val="0"/>
              <w:jc w:val="center"/>
              <w:rPr>
                <w:lang w:val="hr-HR"/>
              </w:rPr>
            </w:pPr>
            <w:r w:rsidRPr="00E004B4">
              <w:rPr>
                <w:lang w:val="hr-HR"/>
              </w:rPr>
              <w:t>x</w:t>
            </w: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4</w:t>
            </w:r>
          </w:p>
        </w:tc>
        <w:tc>
          <w:tcPr>
            <w:tcW w:w="2978" w:type="dxa"/>
            <w:shd w:val="clear" w:color="auto" w:fill="auto"/>
            <w:vAlign w:val="center"/>
          </w:tcPr>
          <w:p w:rsidR="00BE16BA" w:rsidRPr="00E004B4" w:rsidRDefault="00BE16BA" w:rsidP="000B40F4">
            <w:pPr>
              <w:spacing w:before="120" w:after="120"/>
              <w:ind w:right="165"/>
              <w:jc w:val="center"/>
              <w:rPr>
                <w:color w:val="000000" w:themeColor="text1"/>
              </w:rPr>
            </w:pPr>
            <w:r w:rsidRPr="00E004B4">
              <w:rPr>
                <w:color w:val="000000" w:themeColor="text1"/>
              </w:rPr>
              <w:t>L</w:t>
            </w:r>
            <w:r w:rsidRPr="00E004B4">
              <w:rPr>
                <w:rStyle w:val="Strong"/>
                <w:b w:val="0"/>
                <w:color w:val="000000" w:themeColor="text1"/>
                <w:lang w:val="nl-NL"/>
              </w:rPr>
              <w:t>ập phương án giá tiêu thụ, mức trợ giá</w:t>
            </w:r>
          </w:p>
        </w:tc>
        <w:tc>
          <w:tcPr>
            <w:tcW w:w="1134" w:type="dxa"/>
            <w:vAlign w:val="center"/>
          </w:tcPr>
          <w:p w:rsidR="00BE16BA" w:rsidRPr="00E004B4" w:rsidRDefault="00BE16BA" w:rsidP="000B40F4">
            <w:pPr>
              <w:jc w:val="center"/>
              <w:rPr>
                <w:color w:val="000000" w:themeColor="text1"/>
              </w:rPr>
            </w:pPr>
            <w:r w:rsidRPr="00E004B4">
              <w:rPr>
                <w:color w:val="000000" w:themeColor="text1"/>
              </w:rPr>
              <w:t>Quản lý giá</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10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10 ngày</w:t>
            </w:r>
          </w:p>
        </w:tc>
        <w:tc>
          <w:tcPr>
            <w:tcW w:w="1985" w:type="dxa"/>
            <w:shd w:val="clear" w:color="auto" w:fill="auto"/>
            <w:vAlign w:val="center"/>
          </w:tcPr>
          <w:p w:rsidR="00BE16BA" w:rsidRPr="00E004B4" w:rsidRDefault="00BE16BA" w:rsidP="000B40F4">
            <w:pPr>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jc w:val="center"/>
            </w:pPr>
            <w:r w:rsidRPr="00E004B4">
              <w:rPr>
                <w:bCs/>
                <w:iCs/>
              </w:rPr>
              <w:t>Không có</w:t>
            </w:r>
          </w:p>
        </w:tc>
        <w:tc>
          <w:tcPr>
            <w:tcW w:w="2268" w:type="dxa"/>
            <w:shd w:val="clear" w:color="auto" w:fill="auto"/>
            <w:vAlign w:val="center"/>
          </w:tcPr>
          <w:p w:rsidR="00BE16BA" w:rsidRPr="00E004B4" w:rsidRDefault="00BE16BA" w:rsidP="000B40F4">
            <w:pPr>
              <w:jc w:val="center"/>
              <w:rPr>
                <w:lang w:val="hr-HR"/>
              </w:rPr>
            </w:pPr>
            <w:r w:rsidRPr="00E004B4">
              <w:rPr>
                <w:lang w:val="hr-HR"/>
              </w:rPr>
              <w:t>Nghị định 177/2013/NĐ-CP ngày 14/11/2013; Thông tư số 116/2016/TT-BTC ngày 30/6/2016; Thông tư số 233/2016/TT-BTC ngày 11/11/2016</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F21288" w:rsidTr="00BE16BA">
        <w:tc>
          <w:tcPr>
            <w:tcW w:w="425" w:type="dxa"/>
            <w:shd w:val="clear" w:color="auto" w:fill="auto"/>
            <w:vAlign w:val="center"/>
          </w:tcPr>
          <w:p w:rsidR="00BE16BA" w:rsidRPr="00F21288" w:rsidRDefault="00F73887" w:rsidP="000B40F4">
            <w:pPr>
              <w:autoSpaceDE w:val="0"/>
              <w:autoSpaceDN w:val="0"/>
              <w:adjustRightInd w:val="0"/>
              <w:ind w:left="-108" w:right="-87"/>
              <w:jc w:val="center"/>
            </w:pPr>
            <w:r>
              <w:t>5</w:t>
            </w:r>
          </w:p>
        </w:tc>
        <w:tc>
          <w:tcPr>
            <w:tcW w:w="2978" w:type="dxa"/>
            <w:shd w:val="clear" w:color="auto" w:fill="auto"/>
            <w:vAlign w:val="center"/>
          </w:tcPr>
          <w:p w:rsidR="00BE16BA" w:rsidRPr="00F21288" w:rsidRDefault="00BE16BA" w:rsidP="000B40F4">
            <w:pPr>
              <w:spacing w:before="80"/>
              <w:jc w:val="center"/>
              <w:rPr>
                <w:color w:val="000000" w:themeColor="text1"/>
              </w:rPr>
            </w:pPr>
            <w:r w:rsidRPr="00F21288">
              <w:rPr>
                <w:color w:val="000000" w:themeColor="text1"/>
                <w:lang w:val="nl-NL"/>
              </w:rPr>
              <w:t>Đăng ký giá hàng hóa, dịch vụ</w:t>
            </w:r>
          </w:p>
        </w:tc>
        <w:tc>
          <w:tcPr>
            <w:tcW w:w="1134" w:type="dxa"/>
            <w:vAlign w:val="center"/>
          </w:tcPr>
          <w:p w:rsidR="00BE16BA" w:rsidRPr="00F21288" w:rsidRDefault="00BE16BA" w:rsidP="000B40F4">
            <w:pPr>
              <w:jc w:val="center"/>
              <w:rPr>
                <w:color w:val="000000" w:themeColor="text1"/>
                <w:lang w:val="vi-VN"/>
              </w:rPr>
            </w:pPr>
            <w:r w:rsidRPr="00F21288">
              <w:rPr>
                <w:color w:val="000000" w:themeColor="text1"/>
              </w:rPr>
              <w:t>Quản lý giá</w:t>
            </w:r>
          </w:p>
        </w:tc>
        <w:tc>
          <w:tcPr>
            <w:tcW w:w="993" w:type="dxa"/>
            <w:shd w:val="clear" w:color="auto" w:fill="auto"/>
            <w:vAlign w:val="center"/>
          </w:tcPr>
          <w:p w:rsidR="00BE16BA" w:rsidRPr="00F21288" w:rsidRDefault="00BE16BA" w:rsidP="000B40F4">
            <w:pPr>
              <w:autoSpaceDE w:val="0"/>
              <w:autoSpaceDN w:val="0"/>
              <w:adjustRightInd w:val="0"/>
              <w:jc w:val="center"/>
            </w:pPr>
            <w:r w:rsidRPr="00F21288">
              <w:t>05 ngày</w:t>
            </w:r>
          </w:p>
        </w:tc>
        <w:tc>
          <w:tcPr>
            <w:tcW w:w="991" w:type="dxa"/>
            <w:shd w:val="clear" w:color="auto" w:fill="auto"/>
            <w:vAlign w:val="center"/>
          </w:tcPr>
          <w:p w:rsidR="00BE16BA" w:rsidRPr="00F21288" w:rsidRDefault="00BE16BA" w:rsidP="000B40F4">
            <w:pPr>
              <w:autoSpaceDE w:val="0"/>
              <w:autoSpaceDN w:val="0"/>
              <w:adjustRightInd w:val="0"/>
              <w:jc w:val="center"/>
            </w:pPr>
            <w:r w:rsidRPr="00F21288">
              <w:t>05 ngày</w:t>
            </w:r>
          </w:p>
        </w:tc>
        <w:tc>
          <w:tcPr>
            <w:tcW w:w="1985" w:type="dxa"/>
            <w:shd w:val="clear" w:color="auto" w:fill="auto"/>
            <w:vAlign w:val="center"/>
          </w:tcPr>
          <w:p w:rsidR="00BE16BA" w:rsidRPr="00F21288" w:rsidRDefault="00BE16BA" w:rsidP="000B40F4">
            <w:pPr>
              <w:jc w:val="center"/>
            </w:pPr>
            <w:r w:rsidRPr="00F21288">
              <w:t>Trung tâm Phục vụ hành chính công tỉnh (số 83, đường Phạm Tung, Thành phố Tây Ninh, tỉnh Tây Ninh)</w:t>
            </w:r>
          </w:p>
        </w:tc>
        <w:tc>
          <w:tcPr>
            <w:tcW w:w="1559" w:type="dxa"/>
            <w:shd w:val="clear" w:color="auto" w:fill="auto"/>
            <w:vAlign w:val="center"/>
          </w:tcPr>
          <w:p w:rsidR="00BE16BA" w:rsidRPr="00F21288" w:rsidRDefault="00BE16BA" w:rsidP="000B40F4">
            <w:pPr>
              <w:jc w:val="center"/>
            </w:pPr>
            <w:r w:rsidRPr="00F21288">
              <w:rPr>
                <w:bCs/>
                <w:iCs/>
              </w:rPr>
              <w:t>Không có</w:t>
            </w:r>
          </w:p>
        </w:tc>
        <w:tc>
          <w:tcPr>
            <w:tcW w:w="2268" w:type="dxa"/>
            <w:shd w:val="clear" w:color="auto" w:fill="auto"/>
            <w:vAlign w:val="center"/>
          </w:tcPr>
          <w:p w:rsidR="00BE16BA" w:rsidRPr="00F21288" w:rsidRDefault="00BE16BA" w:rsidP="00F21288">
            <w:pPr>
              <w:jc w:val="center"/>
              <w:rPr>
                <w:lang w:val="hr-HR"/>
              </w:rPr>
            </w:pPr>
            <w:r w:rsidRPr="00F21288">
              <w:rPr>
                <w:color w:val="000000" w:themeColor="text1"/>
                <w:lang w:val="hr-HR"/>
              </w:rPr>
              <w:t>Thông tư số 233/2016/TT-BTC ngày 11/11/2016 sửa đổi, bổ sung một số điều của  Thông tư số 56/2014/TT-BTC ngày 28/4/2014 của Bộ trưởng Bộ Tài chính</w:t>
            </w:r>
          </w:p>
        </w:tc>
        <w:tc>
          <w:tcPr>
            <w:tcW w:w="1134" w:type="dxa"/>
            <w:vAlign w:val="center"/>
          </w:tcPr>
          <w:p w:rsidR="00BE16BA" w:rsidRPr="00F21288" w:rsidRDefault="00BE16BA" w:rsidP="000B40F4">
            <w:pPr>
              <w:autoSpaceDE w:val="0"/>
              <w:autoSpaceDN w:val="0"/>
              <w:adjustRightInd w:val="0"/>
              <w:jc w:val="center"/>
              <w:rPr>
                <w:lang w:val="hr-HR"/>
              </w:rPr>
            </w:pPr>
          </w:p>
        </w:tc>
        <w:tc>
          <w:tcPr>
            <w:tcW w:w="2552" w:type="dxa"/>
            <w:vAlign w:val="center"/>
          </w:tcPr>
          <w:p w:rsidR="00BE16BA" w:rsidRPr="00F21288" w:rsidRDefault="00BE16BA" w:rsidP="000B40F4">
            <w:pPr>
              <w:autoSpaceDE w:val="0"/>
              <w:autoSpaceDN w:val="0"/>
              <w:adjustRightInd w:val="0"/>
              <w:jc w:val="center"/>
              <w:rPr>
                <w:lang w:val="hr-HR"/>
              </w:rPr>
            </w:pPr>
            <w:r w:rsidRPr="00F21288">
              <w:rPr>
                <w:lang w:val="hr-HR"/>
              </w:rPr>
              <w:t>x</w:t>
            </w:r>
          </w:p>
        </w:tc>
      </w:tr>
      <w:tr w:rsidR="00BE16BA" w:rsidRPr="00F21288" w:rsidTr="00BE16BA">
        <w:tc>
          <w:tcPr>
            <w:tcW w:w="425" w:type="dxa"/>
            <w:shd w:val="clear" w:color="auto" w:fill="auto"/>
            <w:vAlign w:val="center"/>
          </w:tcPr>
          <w:p w:rsidR="00BE16BA" w:rsidRPr="00F21288" w:rsidRDefault="00F73887" w:rsidP="00885A50">
            <w:pPr>
              <w:autoSpaceDE w:val="0"/>
              <w:autoSpaceDN w:val="0"/>
              <w:adjustRightInd w:val="0"/>
              <w:ind w:left="-108" w:right="-87"/>
              <w:jc w:val="center"/>
            </w:pPr>
            <w:r>
              <w:t>6</w:t>
            </w:r>
          </w:p>
        </w:tc>
        <w:tc>
          <w:tcPr>
            <w:tcW w:w="2978" w:type="dxa"/>
            <w:shd w:val="clear" w:color="auto" w:fill="auto"/>
            <w:vAlign w:val="center"/>
          </w:tcPr>
          <w:p w:rsidR="00BE16BA" w:rsidRPr="00F21288" w:rsidRDefault="00BE16BA" w:rsidP="000B40F4">
            <w:pPr>
              <w:pStyle w:val="CharCharCharCharCharCharCharCharChar1CharCharCharCharCharCharCharCharCharChar"/>
              <w:jc w:val="center"/>
              <w:rPr>
                <w:rFonts w:ascii="Times New Roman" w:hAnsi="Times New Roman"/>
                <w:color w:val="000000" w:themeColor="text1"/>
                <w:sz w:val="24"/>
                <w:szCs w:val="24"/>
              </w:rPr>
            </w:pPr>
            <w:r w:rsidRPr="00F21288">
              <w:rPr>
                <w:rStyle w:val="Strong"/>
                <w:rFonts w:ascii="Times New Roman" w:hAnsi="Times New Roman"/>
                <w:b w:val="0"/>
                <w:color w:val="000000" w:themeColor="text1"/>
                <w:sz w:val="24"/>
                <w:szCs w:val="24"/>
              </w:rPr>
              <w:t xml:space="preserve">Quyết định giá thuộc thẩm </w:t>
            </w:r>
            <w:r w:rsidRPr="00F21288">
              <w:rPr>
                <w:rStyle w:val="Strong"/>
                <w:rFonts w:ascii="Times New Roman" w:hAnsi="Times New Roman"/>
                <w:b w:val="0"/>
                <w:color w:val="000000" w:themeColor="text1"/>
                <w:sz w:val="24"/>
                <w:szCs w:val="24"/>
              </w:rPr>
              <w:lastRenderedPageBreak/>
              <w:t>quyền của cấp tỉnh</w:t>
            </w:r>
          </w:p>
        </w:tc>
        <w:tc>
          <w:tcPr>
            <w:tcW w:w="1134" w:type="dxa"/>
            <w:vAlign w:val="center"/>
          </w:tcPr>
          <w:p w:rsidR="00BE16BA" w:rsidRPr="00F21288" w:rsidRDefault="00BE16BA" w:rsidP="000B40F4">
            <w:pPr>
              <w:jc w:val="center"/>
              <w:rPr>
                <w:color w:val="000000" w:themeColor="text1"/>
                <w:lang w:val="vi-VN"/>
              </w:rPr>
            </w:pPr>
            <w:r w:rsidRPr="00F21288">
              <w:rPr>
                <w:color w:val="000000" w:themeColor="text1"/>
              </w:rPr>
              <w:lastRenderedPageBreak/>
              <w:t xml:space="preserve">Quản lý </w:t>
            </w:r>
            <w:r w:rsidRPr="00F21288">
              <w:rPr>
                <w:color w:val="000000" w:themeColor="text1"/>
              </w:rPr>
              <w:lastRenderedPageBreak/>
              <w:t>giá</w:t>
            </w:r>
          </w:p>
        </w:tc>
        <w:tc>
          <w:tcPr>
            <w:tcW w:w="993" w:type="dxa"/>
            <w:shd w:val="clear" w:color="auto" w:fill="auto"/>
            <w:vAlign w:val="center"/>
          </w:tcPr>
          <w:p w:rsidR="00BE16BA" w:rsidRPr="00F21288" w:rsidRDefault="00BE16BA" w:rsidP="000B40F4">
            <w:pPr>
              <w:autoSpaceDE w:val="0"/>
              <w:autoSpaceDN w:val="0"/>
              <w:adjustRightInd w:val="0"/>
              <w:jc w:val="center"/>
            </w:pPr>
            <w:r w:rsidRPr="00F21288">
              <w:lastRenderedPageBreak/>
              <w:t>25 ngày</w:t>
            </w:r>
          </w:p>
        </w:tc>
        <w:tc>
          <w:tcPr>
            <w:tcW w:w="991" w:type="dxa"/>
            <w:shd w:val="clear" w:color="auto" w:fill="auto"/>
            <w:vAlign w:val="center"/>
          </w:tcPr>
          <w:p w:rsidR="00BE16BA" w:rsidRPr="00F21288" w:rsidRDefault="00BE16BA" w:rsidP="000B40F4">
            <w:pPr>
              <w:autoSpaceDE w:val="0"/>
              <w:autoSpaceDN w:val="0"/>
              <w:adjustRightInd w:val="0"/>
              <w:jc w:val="center"/>
            </w:pPr>
            <w:r w:rsidRPr="00F21288">
              <w:t>25 ngày</w:t>
            </w:r>
          </w:p>
        </w:tc>
        <w:tc>
          <w:tcPr>
            <w:tcW w:w="1985" w:type="dxa"/>
            <w:shd w:val="clear" w:color="auto" w:fill="auto"/>
            <w:vAlign w:val="center"/>
          </w:tcPr>
          <w:p w:rsidR="00BE16BA" w:rsidRPr="00F21288" w:rsidRDefault="00BE16BA" w:rsidP="000B40F4">
            <w:pPr>
              <w:jc w:val="center"/>
            </w:pPr>
            <w:r w:rsidRPr="00F21288">
              <w:t xml:space="preserve">Trung tâm Phục </w:t>
            </w:r>
            <w:r w:rsidRPr="00F21288">
              <w:lastRenderedPageBreak/>
              <w:t>vụ hành chính công tỉnh (số 83, đường Phạm Tung, Thành phố Tây Ninh, tỉnh Tây Ninh)</w:t>
            </w:r>
          </w:p>
        </w:tc>
        <w:tc>
          <w:tcPr>
            <w:tcW w:w="1559" w:type="dxa"/>
            <w:shd w:val="clear" w:color="auto" w:fill="auto"/>
            <w:vAlign w:val="center"/>
          </w:tcPr>
          <w:p w:rsidR="00BE16BA" w:rsidRPr="00F21288" w:rsidRDefault="00BE16BA" w:rsidP="000B40F4">
            <w:pPr>
              <w:jc w:val="center"/>
            </w:pPr>
            <w:r w:rsidRPr="00F21288">
              <w:rPr>
                <w:bCs/>
                <w:iCs/>
              </w:rPr>
              <w:lastRenderedPageBreak/>
              <w:t>Không có</w:t>
            </w:r>
          </w:p>
        </w:tc>
        <w:tc>
          <w:tcPr>
            <w:tcW w:w="2268" w:type="dxa"/>
            <w:shd w:val="clear" w:color="auto" w:fill="auto"/>
            <w:vAlign w:val="center"/>
          </w:tcPr>
          <w:p w:rsidR="00BE16BA" w:rsidRPr="00F21288" w:rsidRDefault="00BE16BA" w:rsidP="000B40F4">
            <w:pPr>
              <w:autoSpaceDE w:val="0"/>
              <w:autoSpaceDN w:val="0"/>
              <w:adjustRightInd w:val="0"/>
              <w:jc w:val="center"/>
              <w:rPr>
                <w:lang w:val="hr-HR"/>
              </w:rPr>
            </w:pPr>
            <w:r w:rsidRPr="00F21288">
              <w:rPr>
                <w:color w:val="000000" w:themeColor="text1"/>
                <w:lang w:val="hr-HR"/>
              </w:rPr>
              <w:t xml:space="preserve">Thông tư số </w:t>
            </w:r>
            <w:r w:rsidRPr="00F21288">
              <w:rPr>
                <w:color w:val="000000" w:themeColor="text1"/>
                <w:lang w:val="hr-HR"/>
              </w:rPr>
              <w:lastRenderedPageBreak/>
              <w:t>233/2016/TT-BTC ngày 11/11/2016 sử</w:t>
            </w:r>
            <w:r w:rsidR="00A844A2">
              <w:rPr>
                <w:color w:val="000000" w:themeColor="text1"/>
                <w:lang w:val="hr-HR"/>
              </w:rPr>
              <w:t xml:space="preserve">a đổi, bổ sung một số điều của </w:t>
            </w:r>
            <w:r w:rsidRPr="00F21288">
              <w:rPr>
                <w:color w:val="000000" w:themeColor="text1"/>
                <w:lang w:val="hr-HR"/>
              </w:rPr>
              <w:t>Thông tư số 56/2014/TT-BTC ngày 28/4/2014 của Bộ trưởng Bộ Tài chính</w:t>
            </w:r>
          </w:p>
        </w:tc>
        <w:tc>
          <w:tcPr>
            <w:tcW w:w="1134" w:type="dxa"/>
            <w:vAlign w:val="center"/>
          </w:tcPr>
          <w:p w:rsidR="00BE16BA" w:rsidRPr="00F21288" w:rsidRDefault="00BE16BA" w:rsidP="000B40F4">
            <w:pPr>
              <w:autoSpaceDE w:val="0"/>
              <w:autoSpaceDN w:val="0"/>
              <w:adjustRightInd w:val="0"/>
              <w:jc w:val="center"/>
              <w:rPr>
                <w:lang w:val="hr-HR"/>
              </w:rPr>
            </w:pPr>
          </w:p>
        </w:tc>
        <w:tc>
          <w:tcPr>
            <w:tcW w:w="2552" w:type="dxa"/>
            <w:vAlign w:val="center"/>
          </w:tcPr>
          <w:p w:rsidR="00BE16BA" w:rsidRPr="00F21288"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7</w:t>
            </w:r>
          </w:p>
        </w:tc>
        <w:tc>
          <w:tcPr>
            <w:tcW w:w="2978" w:type="dxa"/>
            <w:shd w:val="clear" w:color="auto" w:fill="auto"/>
            <w:vAlign w:val="center"/>
          </w:tcPr>
          <w:p w:rsidR="00BE16BA" w:rsidRPr="00E004B4" w:rsidRDefault="00BE16BA" w:rsidP="000B40F4">
            <w:pPr>
              <w:pStyle w:val="BodyTextIndent2"/>
              <w:ind w:firstLine="0"/>
              <w:jc w:val="center"/>
              <w:rPr>
                <w:rFonts w:ascii="Times New Roman" w:hAnsi="Times New Roman" w:cs="Times New Roman"/>
                <w:b/>
                <w:i w:val="0"/>
                <w:color w:val="000000" w:themeColor="text1"/>
                <w:sz w:val="24"/>
                <w:szCs w:val="24"/>
                <w:lang w:val="vi-VN"/>
              </w:rPr>
            </w:pPr>
            <w:r w:rsidRPr="00E004B4">
              <w:rPr>
                <w:rStyle w:val="Strong"/>
                <w:rFonts w:ascii="Times New Roman" w:hAnsi="Times New Roman" w:cs="Times New Roman"/>
                <w:b w:val="0"/>
                <w:i w:val="0"/>
                <w:color w:val="000000" w:themeColor="text1"/>
                <w:sz w:val="24"/>
                <w:szCs w:val="24"/>
              </w:rPr>
              <w:t>Xác lập quyền sở hữu của Nhà nước  đối với tài sản nhận chuyển giao</w:t>
            </w:r>
          </w:p>
        </w:tc>
        <w:tc>
          <w:tcPr>
            <w:tcW w:w="1134" w:type="dxa"/>
            <w:vAlign w:val="center"/>
          </w:tcPr>
          <w:p w:rsidR="00BE16BA" w:rsidRPr="00E004B4" w:rsidRDefault="00BE16BA" w:rsidP="000B40F4">
            <w:pPr>
              <w:jc w:val="center"/>
              <w:rPr>
                <w:color w:val="000000" w:themeColor="text1"/>
                <w:lang w:val="pt-BR"/>
              </w:rPr>
            </w:pPr>
            <w:r w:rsidRPr="00E004B4">
              <w:rPr>
                <w:color w:val="000000" w:themeColor="text1"/>
                <w:lang w:val="pt-BR"/>
              </w:rPr>
              <w:t>Quản lý</w:t>
            </w:r>
          </w:p>
          <w:p w:rsidR="00BE16BA" w:rsidRPr="00E004B4" w:rsidRDefault="00BE16BA" w:rsidP="000B40F4">
            <w:pPr>
              <w:jc w:val="center"/>
              <w:rPr>
                <w:color w:val="000000" w:themeColor="text1"/>
              </w:rPr>
            </w:pPr>
            <w:r w:rsidRPr="00E004B4">
              <w:rPr>
                <w:color w:val="000000" w:themeColor="text1"/>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1985" w:type="dxa"/>
            <w:shd w:val="clear" w:color="auto" w:fill="auto"/>
            <w:vAlign w:val="center"/>
          </w:tcPr>
          <w:p w:rsidR="00BE16BA" w:rsidRPr="00E004B4" w:rsidRDefault="00BE16BA" w:rsidP="000B40F4">
            <w:pPr>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jc w:val="center"/>
            </w:pPr>
            <w:r w:rsidRPr="00E004B4">
              <w:rPr>
                <w:bCs/>
                <w:iCs/>
              </w:rPr>
              <w:t>Không có</w:t>
            </w:r>
          </w:p>
        </w:tc>
        <w:tc>
          <w:tcPr>
            <w:tcW w:w="2268" w:type="dxa"/>
            <w:shd w:val="clear" w:color="auto" w:fill="auto"/>
            <w:vAlign w:val="center"/>
          </w:tcPr>
          <w:p w:rsidR="00BE16BA" w:rsidRPr="00E004B4" w:rsidRDefault="00BE16BA" w:rsidP="00F21288">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F21288">
            <w:pPr>
              <w:autoSpaceDE w:val="0"/>
              <w:autoSpaceDN w:val="0"/>
              <w:adjustRightInd w:val="0"/>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8</w:t>
            </w:r>
          </w:p>
        </w:tc>
        <w:tc>
          <w:tcPr>
            <w:tcW w:w="2978" w:type="dxa"/>
            <w:shd w:val="clear" w:color="auto" w:fill="auto"/>
            <w:vAlign w:val="center"/>
          </w:tcPr>
          <w:p w:rsidR="00BE16BA" w:rsidRPr="00E004B4" w:rsidRDefault="00BE16BA" w:rsidP="000B40F4">
            <w:pPr>
              <w:jc w:val="center"/>
              <w:rPr>
                <w:color w:val="000000" w:themeColor="text1"/>
              </w:rPr>
            </w:pPr>
            <w:r w:rsidRPr="00E004B4">
              <w:rPr>
                <w:color w:val="000000" w:themeColor="text1"/>
              </w:rPr>
              <w:t>Xác lập sở hữu nhà nước đối với công trình cấp nước sạch nông thôn tập trung</w:t>
            </w:r>
          </w:p>
        </w:tc>
        <w:tc>
          <w:tcPr>
            <w:tcW w:w="1134" w:type="dxa"/>
            <w:vAlign w:val="center"/>
          </w:tcPr>
          <w:p w:rsidR="00BE16BA" w:rsidRPr="00E004B4" w:rsidRDefault="00BE16BA" w:rsidP="000B40F4">
            <w:pPr>
              <w:jc w:val="center"/>
              <w:rPr>
                <w:color w:val="000000" w:themeColor="text1"/>
                <w:lang w:val="pt-BR"/>
              </w:rPr>
            </w:pPr>
            <w:r w:rsidRPr="00E004B4">
              <w:rPr>
                <w:color w:val="000000" w:themeColor="text1"/>
                <w:lang w:val="pt-BR"/>
              </w:rPr>
              <w:t>Quản lý</w:t>
            </w:r>
          </w:p>
          <w:p w:rsidR="00BE16BA" w:rsidRPr="00E004B4" w:rsidRDefault="00BE16BA" w:rsidP="000B40F4">
            <w:pPr>
              <w:jc w:val="center"/>
              <w:rPr>
                <w:color w:val="000000" w:themeColor="text1"/>
                <w:lang w:val="vi-VN"/>
              </w:rPr>
            </w:pPr>
            <w:r w:rsidRPr="00E004B4">
              <w:rPr>
                <w:color w:val="000000" w:themeColor="text1"/>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40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40 ngày</w:t>
            </w:r>
          </w:p>
        </w:tc>
        <w:tc>
          <w:tcPr>
            <w:tcW w:w="1985" w:type="dxa"/>
            <w:shd w:val="clear" w:color="auto" w:fill="auto"/>
            <w:vAlign w:val="center"/>
          </w:tcPr>
          <w:p w:rsidR="00BE16BA" w:rsidRPr="00E004B4" w:rsidRDefault="00BE16BA" w:rsidP="000B40F4">
            <w:pPr>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jc w:val="center"/>
            </w:pPr>
            <w:r w:rsidRPr="00E004B4">
              <w:rPr>
                <w:bCs/>
                <w:iCs/>
              </w:rPr>
              <w:t>Không có</w:t>
            </w:r>
          </w:p>
        </w:tc>
        <w:tc>
          <w:tcPr>
            <w:tcW w:w="2268" w:type="dxa"/>
            <w:shd w:val="clear" w:color="auto" w:fill="auto"/>
            <w:vAlign w:val="center"/>
          </w:tcPr>
          <w:p w:rsidR="00BE16BA" w:rsidRDefault="00BE16BA" w:rsidP="000B40F4">
            <w:pPr>
              <w:autoSpaceDE w:val="0"/>
              <w:autoSpaceDN w:val="0"/>
              <w:adjustRightInd w:val="0"/>
              <w:jc w:val="center"/>
              <w:rPr>
                <w:lang w:val="hr-HR"/>
              </w:rPr>
            </w:pPr>
            <w:r w:rsidRPr="00E004B4">
              <w:rPr>
                <w:lang w:val="hr-HR"/>
              </w:rPr>
              <w:t>Thông tư số 54/2013/TT-BTC ngày 04/5/2013</w:t>
            </w:r>
            <w:r>
              <w:rPr>
                <w:lang w:val="hr-HR"/>
              </w:rPr>
              <w:t>.</w:t>
            </w:r>
          </w:p>
          <w:p w:rsidR="00BE16BA" w:rsidRPr="00F21288" w:rsidRDefault="00BE16BA" w:rsidP="00F21288">
            <w:pPr>
              <w:autoSpaceDE w:val="0"/>
              <w:autoSpaceDN w:val="0"/>
              <w:adjustRightInd w:val="0"/>
              <w:jc w:val="center"/>
              <w:rPr>
                <w:lang w:val="hr-HR"/>
              </w:rPr>
            </w:pPr>
            <w:r>
              <w:rPr>
                <w:lang w:val="hr-HR"/>
              </w:rPr>
              <w:t>- Thông tư số 76/2017/TT-BTC</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9</w:t>
            </w:r>
          </w:p>
        </w:tc>
        <w:tc>
          <w:tcPr>
            <w:tcW w:w="2978" w:type="dxa"/>
            <w:shd w:val="clear" w:color="auto" w:fill="auto"/>
            <w:vAlign w:val="center"/>
          </w:tcPr>
          <w:p w:rsidR="00BE16BA" w:rsidRPr="00E004B4" w:rsidRDefault="00BE16BA" w:rsidP="000B40F4">
            <w:pPr>
              <w:jc w:val="center"/>
              <w:rPr>
                <w:color w:val="000000" w:themeColor="text1"/>
              </w:rPr>
            </w:pPr>
            <w:r w:rsidRPr="00E004B4">
              <w:rPr>
                <w:color w:val="000000" w:themeColor="text1"/>
              </w:rPr>
              <w:t>Báo cáo kê khai tài sản nhà nước</w:t>
            </w:r>
          </w:p>
        </w:tc>
        <w:tc>
          <w:tcPr>
            <w:tcW w:w="1134" w:type="dxa"/>
            <w:vAlign w:val="center"/>
          </w:tcPr>
          <w:p w:rsidR="00BE16BA" w:rsidRPr="00E004B4" w:rsidRDefault="00BE16BA" w:rsidP="000B40F4">
            <w:pPr>
              <w:jc w:val="center"/>
              <w:rPr>
                <w:color w:val="000000" w:themeColor="text1"/>
                <w:lang w:val="pt-BR"/>
              </w:rPr>
            </w:pPr>
            <w:r w:rsidRPr="00E004B4">
              <w:rPr>
                <w:color w:val="000000" w:themeColor="text1"/>
                <w:lang w:val="pt-BR"/>
              </w:rPr>
              <w:t>Quản lý</w:t>
            </w:r>
          </w:p>
          <w:p w:rsidR="00BE16BA" w:rsidRPr="00E004B4" w:rsidRDefault="00BE16BA" w:rsidP="000B40F4">
            <w:pPr>
              <w:jc w:val="center"/>
              <w:rPr>
                <w:color w:val="000000" w:themeColor="text1"/>
                <w:lang w:val="vi-VN"/>
              </w:rPr>
            </w:pPr>
            <w:r w:rsidRPr="00E004B4">
              <w:rPr>
                <w:color w:val="000000" w:themeColor="text1"/>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15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15 ngày</w:t>
            </w:r>
          </w:p>
        </w:tc>
        <w:tc>
          <w:tcPr>
            <w:tcW w:w="1985" w:type="dxa"/>
            <w:shd w:val="clear" w:color="auto" w:fill="auto"/>
            <w:vAlign w:val="center"/>
          </w:tcPr>
          <w:p w:rsidR="00BE16BA" w:rsidRPr="00E004B4" w:rsidRDefault="00BE16BA" w:rsidP="000B40F4">
            <w:pPr>
              <w:jc w:val="center"/>
            </w:pPr>
            <w:r w:rsidRPr="00E004B4">
              <w:t xml:space="preserve">Trung tâm Phục vụ hành chính công tỉnh (số 83, đường Phạm Tung, Thành phố Tây Ninh, tỉnh </w:t>
            </w:r>
            <w:r w:rsidRPr="00E004B4">
              <w:lastRenderedPageBreak/>
              <w:t>Tây Ninh)</w:t>
            </w:r>
          </w:p>
        </w:tc>
        <w:tc>
          <w:tcPr>
            <w:tcW w:w="1559" w:type="dxa"/>
            <w:shd w:val="clear" w:color="auto" w:fill="auto"/>
            <w:vAlign w:val="center"/>
          </w:tcPr>
          <w:p w:rsidR="00BE16BA" w:rsidRPr="00E004B4" w:rsidRDefault="00BE16BA" w:rsidP="000B40F4">
            <w:pPr>
              <w:jc w:val="cente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14"/>
        </w:trPr>
        <w:tc>
          <w:tcPr>
            <w:tcW w:w="425" w:type="dxa"/>
            <w:shd w:val="clear" w:color="auto" w:fill="auto"/>
            <w:vAlign w:val="center"/>
          </w:tcPr>
          <w:p w:rsidR="00BE16BA" w:rsidRPr="00E004B4" w:rsidRDefault="00F73887" w:rsidP="000B40F4">
            <w:pPr>
              <w:autoSpaceDE w:val="0"/>
              <w:autoSpaceDN w:val="0"/>
              <w:adjustRightInd w:val="0"/>
              <w:ind w:left="-108" w:right="-87"/>
              <w:jc w:val="center"/>
            </w:pPr>
            <w:r>
              <w:lastRenderedPageBreak/>
              <w:t>10</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mua sắm tài sản công phục vụ hoạt động của cơ quan, tổ chức, đơn vị trong trường hợp không phải lập thành dự án đầu tư (thuộc thẩm quyền Chủ tịch UBND tỉnh)</w:t>
            </w:r>
          </w:p>
        </w:tc>
        <w:tc>
          <w:tcPr>
            <w:tcW w:w="1134" w:type="dxa"/>
            <w:vAlign w:val="center"/>
          </w:tcPr>
          <w:p w:rsidR="00BE16BA" w:rsidRPr="00E004B4" w:rsidRDefault="00BE16BA" w:rsidP="000B40F4">
            <w:pPr>
              <w:jc w:val="center"/>
              <w:rPr>
                <w:lang w:val="pt-BR"/>
              </w:rPr>
            </w:pPr>
            <w:r w:rsidRPr="00E004B4">
              <w:rPr>
                <w:lang w:val="pt-BR"/>
              </w:rPr>
              <w:t>Quản lý</w:t>
            </w:r>
          </w:p>
          <w:p w:rsidR="00BE16BA" w:rsidRPr="00E004B4" w:rsidRDefault="00BE16BA" w:rsidP="000B40F4">
            <w:pPr>
              <w:autoSpaceDE w:val="0"/>
              <w:autoSpaceDN w:val="0"/>
              <w:adjustRightInd w:val="0"/>
              <w:jc w:val="center"/>
              <w:rPr>
                <w:bCs/>
              </w:rPr>
            </w:pPr>
            <w:r w:rsidRPr="00E004B4">
              <w:rPr>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14"/>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11</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mua sắm tài sản công phục vụ hoạt động của cơ quan, tổ chức, đơn vị trong trường hợp không phải lập thành dự án đầu tư (thuộc thẩm quyền Thủ trưởng các sở, ban ngành cấp tỉnh)</w:t>
            </w:r>
          </w:p>
        </w:tc>
        <w:tc>
          <w:tcPr>
            <w:tcW w:w="1134" w:type="dxa"/>
            <w:vAlign w:val="center"/>
          </w:tcPr>
          <w:p w:rsidR="00BE16BA" w:rsidRPr="00E004B4" w:rsidRDefault="00BE16BA" w:rsidP="000B40F4">
            <w:pPr>
              <w:jc w:val="center"/>
              <w:rPr>
                <w:lang w:val="pt-BR"/>
              </w:rPr>
            </w:pPr>
            <w:r w:rsidRPr="00E004B4">
              <w:rPr>
                <w:lang w:val="pt-BR"/>
              </w:rPr>
              <w:t>Quản lý</w:t>
            </w:r>
          </w:p>
          <w:p w:rsidR="00BE16BA" w:rsidRPr="00E004B4" w:rsidRDefault="00BE16BA" w:rsidP="000B40F4">
            <w:pPr>
              <w:autoSpaceDE w:val="0"/>
              <w:autoSpaceDN w:val="0"/>
              <w:adjustRightInd w:val="0"/>
              <w:jc w:val="center"/>
              <w:rPr>
                <w:bCs/>
              </w:rPr>
            </w:pPr>
            <w:r w:rsidRPr="00E004B4">
              <w:rPr>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14"/>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12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mua sắm tài sản công phục vụ hoạt động của cơ quan, tổ chức, đơn vị trong trường hợp không phải lập thành dự án đầu tư (thuộc thẩm quyền Thủ trưởng đơn vị sự nghiệp công lập)</w:t>
            </w:r>
          </w:p>
        </w:tc>
        <w:tc>
          <w:tcPr>
            <w:tcW w:w="1134" w:type="dxa"/>
            <w:vAlign w:val="center"/>
          </w:tcPr>
          <w:p w:rsidR="00BE16BA" w:rsidRPr="00E004B4" w:rsidRDefault="00BE16BA" w:rsidP="000B40F4">
            <w:pPr>
              <w:jc w:val="center"/>
              <w:rPr>
                <w:lang w:val="pt-BR"/>
              </w:rPr>
            </w:pPr>
            <w:r w:rsidRPr="00E004B4">
              <w:rPr>
                <w:lang w:val="pt-BR"/>
              </w:rPr>
              <w:t>Quản lý</w:t>
            </w:r>
          </w:p>
          <w:p w:rsidR="00BE16BA" w:rsidRPr="00E004B4" w:rsidRDefault="00BE16BA" w:rsidP="000B40F4">
            <w:pPr>
              <w:autoSpaceDE w:val="0"/>
              <w:autoSpaceDN w:val="0"/>
              <w:adjustRightInd w:val="0"/>
              <w:jc w:val="center"/>
              <w:rPr>
                <w:bCs/>
              </w:rPr>
            </w:pPr>
            <w:r w:rsidRPr="00E004B4">
              <w:rPr>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Tại các cơ quan, đơn vị</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F73887">
            <w:pPr>
              <w:autoSpaceDE w:val="0"/>
              <w:autoSpaceDN w:val="0"/>
              <w:adjustRightInd w:val="0"/>
              <w:ind w:left="-108" w:right="-87"/>
              <w:jc w:val="center"/>
            </w:pPr>
            <w:r>
              <w:t>13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 xml:space="preserve">Quyết định thuê tài sản phục vụ hoạt động của cơ quan, </w:t>
            </w:r>
            <w:r w:rsidRPr="00E004B4">
              <w:lastRenderedPageBreak/>
              <w:t>tổ chức, đơn vị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w:t>
            </w:r>
            <w:r w:rsidRPr="00E004B4">
              <w:lastRenderedPageBreak/>
              <w:t>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lastRenderedPageBreak/>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14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thuê tài sản phục vụ hoạt động của cơ quan, tổ chức, đơn vị (thuộc thẩm quyền Thủ trưởng các cơ quan, tổ chức, đơn vị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15</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thuê tài sản phục vụ hoạt động của cơ quan, tổ chức, đơn vị (thuộc thẩm quyền Thủ trưởng đơn vị sự nghiệp công lập)</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Tại các cơ quan, đơn vị</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16</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chuyển đổi công năng sử dụng tài sản công trong trường hợp không thay đổi đối tượng quản lý, sử dụng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17</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 xml:space="preserve">Quyết định chuyển đổi công năng sử dụng tài sản công trong trường hợp không thay đổi đối tượng quản lý, </w:t>
            </w:r>
            <w:r w:rsidRPr="00E004B4">
              <w:lastRenderedPageBreak/>
              <w:t>sử dụng tài sản công (thuộc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w:t>
            </w:r>
            <w:r w:rsidRPr="00E004B4">
              <w:rPr>
                <w:color w:val="000000" w:themeColor="text1"/>
              </w:rPr>
              <w:lastRenderedPageBreak/>
              <w:t>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249"/>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18</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chuyển đổi công năng sử dụng tài sản công trong trường hợp không thay đổi đối tượng quản lý, sử dụng tài sản công (thuộc thẩm quyền Thủ trưởng đơn vị sự nghiệp)</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Tại các cơ quan, đơn vị</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19</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sử dụng tài sản công để tham gia dự án đầu tư theo hình thức đối tác công – tư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67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67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20</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 hồi tài sản công trong trường hợp cơ quan nhà nước được giao quản lý, sử dụng tài sản công tự nguyện trả lại tài sản cho Nhà nước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21</w:t>
            </w:r>
          </w:p>
          <w:p w:rsidR="00BE16BA" w:rsidRPr="00E004B4" w:rsidRDefault="00BE16BA" w:rsidP="000B40F4">
            <w:pPr>
              <w:autoSpaceDE w:val="0"/>
              <w:autoSpaceDN w:val="0"/>
              <w:adjustRightInd w:val="0"/>
              <w:ind w:left="-108" w:right="-87"/>
              <w:jc w:val="center"/>
            </w:pP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lastRenderedPageBreak/>
              <w:t xml:space="preserve">Quyết định thu hồi tài sản </w:t>
            </w:r>
            <w:r w:rsidRPr="00E004B4">
              <w:lastRenderedPageBreak/>
              <w:t>công trong trường hợp cơ quan nhà nước được giao quản lý, sử dụng tài sản công tự nguyện trả lại tài sản cho Nhà nước (thuộc thẩm quyền Giám đốc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 xml:space="preserve">Quản lý </w:t>
            </w:r>
            <w:r w:rsidRPr="00E004B4">
              <w:rPr>
                <w:bCs/>
              </w:rPr>
              <w:lastRenderedPageBreak/>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lastRenderedPageBreak/>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w:t>
            </w:r>
            <w:r w:rsidRPr="00E004B4">
              <w:lastRenderedPageBreak/>
              <w:t>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xml:space="preserve">- Luật Quản lý, sử </w:t>
            </w:r>
            <w:r w:rsidRPr="00E004B4">
              <w:rPr>
                <w:color w:val="000000" w:themeColor="text1"/>
                <w:lang w:val="hr-HR"/>
              </w:rPr>
              <w:lastRenderedPageBreak/>
              <w:t>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23"/>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22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 hồi tài sản công trong trường hợp thu hồi tài sản công theo quy định tại các điểm a,b,c,d, đ và e khoản 1 Điều 41 của Luật Quản lý, sử dụng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23"/>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23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 hồi tài sản công trong trường hợp thu hồi tài sản công theo quy định tại các điểm a,b,c,d, đ và e khoản 1 Điều 41 của Luật Quản lý, sử dụng tài sản công (thuộc thẩm quyền Giám đốc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431"/>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24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điều chuyển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đường Phạm </w:t>
            </w:r>
            <w:r w:rsidRPr="00E004B4">
              <w:lastRenderedPageBreak/>
              <w:t>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w:t>
            </w:r>
            <w:r w:rsidRPr="00E004B4">
              <w:rPr>
                <w:color w:val="000000" w:themeColor="text1"/>
              </w:rPr>
              <w:lastRenderedPageBreak/>
              <w:t>151/2017/NĐ-CP ngày 26/12/201</w:t>
            </w:r>
            <w:r>
              <w:rPr>
                <w:color w:val="000000" w:themeColor="text1"/>
              </w:rPr>
              <w:t>7</w:t>
            </w:r>
          </w:p>
        </w:tc>
        <w:tc>
          <w:tcPr>
            <w:tcW w:w="1134" w:type="dxa"/>
            <w:vAlign w:val="center"/>
          </w:tcPr>
          <w:p w:rsidR="00BE16BA" w:rsidRPr="00E004B4" w:rsidRDefault="00ED21A5" w:rsidP="000B40F4">
            <w:pPr>
              <w:autoSpaceDE w:val="0"/>
              <w:autoSpaceDN w:val="0"/>
              <w:adjustRightInd w:val="0"/>
              <w:jc w:val="center"/>
              <w:rPr>
                <w:lang w:val="hr-HR"/>
              </w:rPr>
            </w:pPr>
            <w:r>
              <w:rPr>
                <w:lang w:val="hr-HR"/>
              </w:rPr>
              <w:lastRenderedPageBreak/>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431"/>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25</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điều chuyển tài sản công (thuộc thẩm quyền Giám đốc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ED21A5" w:rsidP="000B40F4">
            <w:pPr>
              <w:autoSpaceDE w:val="0"/>
              <w:autoSpaceDN w:val="0"/>
              <w:adjustRightInd w:val="0"/>
              <w:jc w:val="center"/>
              <w:rPr>
                <w:lang w:val="hr-HR"/>
              </w:rPr>
            </w:pPr>
            <w:r>
              <w:rPr>
                <w:lang w:val="hr-HR"/>
              </w:rPr>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26</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bán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27</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bán tài sản công (thuộc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28</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 xml:space="preserve">Quyết định bán tài sản công cho người duy nhất theo quy định tại khoản 2 Điều 25 Nghị định số 151/2017/NĐ-CP ngày 26/12/2017 (thuộc </w:t>
            </w:r>
            <w:r w:rsidRPr="00E004B4">
              <w:lastRenderedPageBreak/>
              <w:t>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đường Phạm Tung, Thành phố </w:t>
            </w:r>
            <w:r w:rsidRPr="00E004B4">
              <w:lastRenderedPageBreak/>
              <w:t>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151/2017/NĐ-CP </w:t>
            </w:r>
            <w:r w:rsidRPr="00E004B4">
              <w:rPr>
                <w:color w:val="000000" w:themeColor="text1"/>
              </w:rPr>
              <w:lastRenderedPageBreak/>
              <w:t>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lastRenderedPageBreak/>
              <w:t>29</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bán tài sản công cho người duy nhất theo quy định tại khoản 2 Điều 25 Nghị định số 151/2017/NĐ-CP ngày 26/12/2017(thuộc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30</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hủy bỏ quyết định bán đấu giá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D41CAB" w:rsidP="000B40F4">
            <w:pPr>
              <w:autoSpaceDE w:val="0"/>
              <w:autoSpaceDN w:val="0"/>
              <w:adjustRightInd w:val="0"/>
              <w:jc w:val="center"/>
            </w:pPr>
            <w:r>
              <w:t xml:space="preserve">Quầy </w:t>
            </w:r>
            <w:r w:rsidRPr="00E004B4">
              <w:t xml:space="preserve">Trung tâm Phục vụ hành chính công tỉnh (số </w:t>
            </w:r>
            <w:r>
              <w:t>439</w:t>
            </w:r>
            <w:r w:rsidRPr="00E004B4">
              <w:t xml:space="preserve">, đường </w:t>
            </w:r>
            <w:r>
              <w:t>30/4, Phường 1</w:t>
            </w:r>
            <w:r w:rsidRPr="00E004B4">
              <w:t>,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color w:val="000000" w:themeColor="text1"/>
              </w:rPr>
            </w:pPr>
            <w:r w:rsidRPr="00E004B4">
              <w:rPr>
                <w:color w:val="000000" w:themeColor="text1"/>
              </w:rPr>
              <w:t>- Nghị định số 151/2017/NĐ-CP ngày 26/12/2017</w:t>
            </w:r>
          </w:p>
          <w:p w:rsidR="00BE16BA" w:rsidRPr="00E004B4" w:rsidRDefault="00BE16BA" w:rsidP="000B40F4">
            <w:pPr>
              <w:autoSpaceDE w:val="0"/>
              <w:autoSpaceDN w:val="0"/>
              <w:adjustRightInd w:val="0"/>
              <w:jc w:val="center"/>
              <w:rPr>
                <w:lang w:val="hr-HR"/>
              </w:rPr>
            </w:pP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31</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hủy bỏ quyết định bán đấu giá tài sản công (thuộc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thanh lý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C60A73" w:rsidP="000B40F4">
            <w:pPr>
              <w:autoSpaceDE w:val="0"/>
              <w:autoSpaceDN w:val="0"/>
              <w:adjustRightInd w:val="0"/>
              <w:jc w:val="center"/>
            </w:pPr>
            <w:r>
              <w:t>28</w:t>
            </w:r>
            <w:r w:rsidR="00BE16BA" w:rsidRPr="00E004B4">
              <w:t xml:space="preserve">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đường Phạm </w:t>
            </w:r>
            <w:r w:rsidRPr="00E004B4">
              <w:lastRenderedPageBreak/>
              <w:t>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w:t>
            </w:r>
            <w:r w:rsidRPr="00E004B4">
              <w:rPr>
                <w:color w:val="000000" w:themeColor="text1"/>
              </w:rPr>
              <w:lastRenderedPageBreak/>
              <w:t>151/2017/NĐ-CP ngày 26/12/2017</w:t>
            </w:r>
          </w:p>
        </w:tc>
        <w:tc>
          <w:tcPr>
            <w:tcW w:w="1134" w:type="dxa"/>
            <w:vAlign w:val="center"/>
          </w:tcPr>
          <w:p w:rsidR="00BE16BA" w:rsidRPr="00E004B4" w:rsidRDefault="00ED21A5" w:rsidP="000B40F4">
            <w:pPr>
              <w:autoSpaceDE w:val="0"/>
              <w:autoSpaceDN w:val="0"/>
              <w:adjustRightInd w:val="0"/>
              <w:jc w:val="center"/>
              <w:rPr>
                <w:lang w:val="hr-HR"/>
              </w:rPr>
            </w:pPr>
            <w:r>
              <w:rPr>
                <w:lang w:val="hr-HR"/>
              </w:rPr>
              <w:lastRenderedPageBreak/>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33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thanh lý tài sản công (thuộc thẩm quyền Giám đốc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C60A73" w:rsidP="000B40F4">
            <w:pPr>
              <w:autoSpaceDE w:val="0"/>
              <w:autoSpaceDN w:val="0"/>
              <w:adjustRightInd w:val="0"/>
              <w:jc w:val="center"/>
            </w:pPr>
            <w:r>
              <w:t>28</w:t>
            </w:r>
            <w:r w:rsidR="00BE16BA" w:rsidRPr="00E004B4">
              <w:t xml:space="preserve">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ED21A5" w:rsidP="000B40F4">
            <w:pPr>
              <w:autoSpaceDE w:val="0"/>
              <w:autoSpaceDN w:val="0"/>
              <w:adjustRightInd w:val="0"/>
              <w:jc w:val="center"/>
              <w:rPr>
                <w:lang w:val="hr-HR"/>
              </w:rPr>
            </w:pPr>
            <w:r>
              <w:rPr>
                <w:lang w:val="hr-HR"/>
              </w:rPr>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thanh lý tài sản công (thuộc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35</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tiêu hủy tài sản công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36</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xử lý tài sản công trường hợp bị mất, bị hủy hoại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đường Phạm Tung, Thành phố </w:t>
            </w:r>
            <w:r w:rsidRPr="00E004B4">
              <w:lastRenderedPageBreak/>
              <w:t>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151/2017/NĐ-CP </w:t>
            </w:r>
            <w:r w:rsidRPr="00E004B4">
              <w:rPr>
                <w:color w:val="000000" w:themeColor="text1"/>
              </w:rPr>
              <w:lastRenderedPageBreak/>
              <w:t>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37</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xử lý tài sản công trường hợp bị mất, bị hủy hoại (thuộc thẩm quyền Giám đốc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38</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xử lý tài sản công trường hợp bị mất, bị hủy hoại (thuộc thẩm quyền Thủ trưởng các sở, ban ngành cấp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Tại các sở, ban ngành tỉnh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600"/>
        </w:trPr>
        <w:tc>
          <w:tcPr>
            <w:tcW w:w="425" w:type="dxa"/>
            <w:shd w:val="clear" w:color="auto" w:fill="auto"/>
            <w:vAlign w:val="center"/>
          </w:tcPr>
          <w:p w:rsidR="00BE16BA" w:rsidRPr="00E004B4" w:rsidRDefault="00F73887" w:rsidP="000B40F4">
            <w:pPr>
              <w:autoSpaceDE w:val="0"/>
              <w:autoSpaceDN w:val="0"/>
              <w:adjustRightInd w:val="0"/>
              <w:ind w:left="-108" w:right="-87"/>
              <w:jc w:val="center"/>
            </w:pPr>
            <w:r>
              <w:t>39</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Thanh toán chi phí có liên quan đến việc xử lý tài sản công</w:t>
            </w:r>
            <w:r w:rsidRPr="00E004B4">
              <w:t xml:space="preserve"> (thuộc thẩm quyền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C60A73" w:rsidP="000B40F4">
            <w:pPr>
              <w:autoSpaceDE w:val="0"/>
              <w:autoSpaceDN w:val="0"/>
              <w:adjustRightInd w:val="0"/>
              <w:jc w:val="center"/>
            </w:pPr>
            <w:r>
              <w:t>24</w:t>
            </w:r>
            <w:r w:rsidR="00BE16BA" w:rsidRPr="00E004B4">
              <w:t xml:space="preserve">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w:t>
            </w:r>
            <w:bookmarkStart w:id="0" w:name="_GoBack"/>
            <w:bookmarkEnd w:id="0"/>
            <w:r w:rsidRPr="00E004B4">
              <w:rPr>
                <w:bCs/>
                <w:iCs/>
              </w:rPr>
              <w:t xml:space="preserve">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color w:val="000000" w:themeColor="text1"/>
              </w:rPr>
            </w:pPr>
            <w:r w:rsidRPr="00E004B4">
              <w:rPr>
                <w:color w:val="000000" w:themeColor="text1"/>
              </w:rPr>
              <w:t>- Nghị định số 151/2017/NĐ-CP ngày 26/12/2017</w:t>
            </w:r>
          </w:p>
          <w:p w:rsidR="00BE16BA" w:rsidRPr="00E004B4" w:rsidRDefault="00BE16BA" w:rsidP="000B40F4">
            <w:pPr>
              <w:jc w:val="center"/>
              <w:rPr>
                <w:color w:val="000000" w:themeColor="text1"/>
              </w:rPr>
            </w:pPr>
            <w:r w:rsidRPr="00E004B4">
              <w:rPr>
                <w:color w:val="000000" w:themeColor="text1"/>
              </w:rPr>
              <w:t>- Nghị định số</w:t>
            </w:r>
          </w:p>
          <w:p w:rsidR="00BE16BA" w:rsidRPr="000422EF" w:rsidRDefault="00BE16BA" w:rsidP="000422EF">
            <w:pPr>
              <w:jc w:val="center"/>
              <w:rPr>
                <w:color w:val="000000" w:themeColor="text1"/>
              </w:rPr>
            </w:pPr>
            <w:r w:rsidRPr="00E004B4">
              <w:rPr>
                <w:color w:val="000000" w:themeColor="text1"/>
              </w:rPr>
              <w:t>167/2017/NĐ-CP ngày 31/12/2017</w:t>
            </w:r>
          </w:p>
        </w:tc>
        <w:tc>
          <w:tcPr>
            <w:tcW w:w="1134" w:type="dxa"/>
            <w:vAlign w:val="center"/>
          </w:tcPr>
          <w:p w:rsidR="00BE16BA" w:rsidRPr="00E004B4" w:rsidRDefault="00ED21A5" w:rsidP="000B40F4">
            <w:pPr>
              <w:autoSpaceDE w:val="0"/>
              <w:autoSpaceDN w:val="0"/>
              <w:adjustRightInd w:val="0"/>
              <w:jc w:val="center"/>
              <w:rPr>
                <w:lang w:val="hr-HR"/>
              </w:rPr>
            </w:pPr>
            <w:r>
              <w:rPr>
                <w:lang w:val="hr-HR"/>
              </w:rPr>
              <w:t>x</w:t>
            </w: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0B40F4">
            <w:pPr>
              <w:autoSpaceDE w:val="0"/>
              <w:autoSpaceDN w:val="0"/>
              <w:adjustRightInd w:val="0"/>
              <w:ind w:left="-108" w:right="-87"/>
              <w:jc w:val="center"/>
            </w:pPr>
            <w:r>
              <w:t>40</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 xml:space="preserve">Phê duyệt đề án sử dụng tài sản công tại </w:t>
            </w:r>
            <w:r w:rsidRPr="00E004B4">
              <w:rPr>
                <w:shd w:val="clear" w:color="auto" w:fill="FFFFFF"/>
                <w:lang w:val="vi-VN"/>
              </w:rPr>
              <w:t>đơn vị</w:t>
            </w:r>
            <w:r w:rsidRPr="00E004B4">
              <w:rPr>
                <w:lang w:val="vi-VN"/>
              </w:rPr>
              <w:t xml:space="preserve"> sự nghiệp công lập vào mục đích kinh doanh, cho thuê</w:t>
            </w:r>
            <w:r w:rsidRPr="00E004B4">
              <w:t xml:space="preserve"> </w:t>
            </w:r>
            <w:r w:rsidRPr="00E004B4">
              <w:lastRenderedPageBreak/>
              <w:t>(thuộc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 xml:space="preserve">Trung tâm Phục vụ hành chính công tỉnh (số 83, đường Phạm </w:t>
            </w:r>
            <w:r w:rsidRPr="00E004B4">
              <w:lastRenderedPageBreak/>
              <w:t>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lastRenderedPageBreak/>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xml:space="preserve">- Nghị định số </w:t>
            </w:r>
            <w:r w:rsidRPr="00E004B4">
              <w:rPr>
                <w:color w:val="000000" w:themeColor="text1"/>
              </w:rPr>
              <w:lastRenderedPageBreak/>
              <w:t>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1880"/>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lastRenderedPageBreak/>
              <w:t>41</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 xml:space="preserve">Phê duyệt đề án sử dụng tài sản công tại </w:t>
            </w:r>
            <w:r w:rsidRPr="00E004B4">
              <w:rPr>
                <w:shd w:val="clear" w:color="auto" w:fill="FFFFFF"/>
                <w:lang w:val="vi-VN"/>
              </w:rPr>
              <w:t>đơn vị</w:t>
            </w:r>
            <w:r w:rsidRPr="00E004B4">
              <w:rPr>
                <w:lang w:val="vi-VN"/>
              </w:rPr>
              <w:t xml:space="preserve"> sự nghiệp công lập vào mục đích liên doanh, liên kết</w:t>
            </w:r>
            <w:r w:rsidRPr="00E004B4">
              <w:t xml:space="preserve">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120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120 ngày</w:t>
            </w:r>
          </w:p>
        </w:tc>
        <w:tc>
          <w:tcPr>
            <w:tcW w:w="1985" w:type="dxa"/>
            <w:shd w:val="clear" w:color="auto" w:fill="auto"/>
            <w:vAlign w:val="center"/>
          </w:tcPr>
          <w:p w:rsidR="00BE16BA" w:rsidRDefault="00BE16BA" w:rsidP="000B40F4">
            <w:pPr>
              <w:autoSpaceDE w:val="0"/>
              <w:autoSpaceDN w:val="0"/>
              <w:adjustRightInd w:val="0"/>
              <w:jc w:val="center"/>
            </w:pPr>
            <w:r w:rsidRPr="00E004B4">
              <w:t>Trung tâm Phục vụ hành chính công tỉnh (số 83, đường Phạm Tung, Thành phố Tây Ninh, tỉnh Tây Ninh)</w:t>
            </w:r>
          </w:p>
          <w:p w:rsidR="00F73887" w:rsidRPr="00E004B4" w:rsidRDefault="00F73887" w:rsidP="000B40F4">
            <w:pPr>
              <w:autoSpaceDE w:val="0"/>
              <w:autoSpaceDN w:val="0"/>
              <w:adjustRightInd w:val="0"/>
              <w:jc w:val="center"/>
            </w:pP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c>
          <w:tcPr>
            <w:tcW w:w="425" w:type="dxa"/>
            <w:shd w:val="clear" w:color="auto" w:fill="auto"/>
            <w:vAlign w:val="center"/>
          </w:tcPr>
          <w:p w:rsidR="00BE16BA" w:rsidRPr="00E004B4" w:rsidRDefault="00F73887" w:rsidP="00885A50">
            <w:pPr>
              <w:autoSpaceDE w:val="0"/>
              <w:autoSpaceDN w:val="0"/>
              <w:adjustRightInd w:val="0"/>
              <w:ind w:left="-108" w:right="-87"/>
              <w:jc w:val="center"/>
            </w:pPr>
            <w:r>
              <w:t>42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 xml:space="preserve">Quyết định xử lý tài sản phục vụ hoạt động của dự án khi dự án </w:t>
            </w:r>
            <w:r w:rsidRPr="00E004B4">
              <w:rPr>
                <w:shd w:val="clear" w:color="auto" w:fill="FFFFFF"/>
                <w:lang w:val="vi-VN"/>
              </w:rPr>
              <w:t>kết</w:t>
            </w:r>
            <w:r w:rsidRPr="00E004B4">
              <w:rPr>
                <w:lang w:val="vi-VN"/>
              </w:rPr>
              <w:t xml:space="preserve"> thúc</w:t>
            </w:r>
            <w:r w:rsidRPr="00E004B4">
              <w:t xml:space="preserve">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90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90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105"/>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43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Quyết định xử lý tài sản bị hư hỏng, không sử dụng được hoặc không còn nhu cầu sử d</w:t>
            </w:r>
            <w:r w:rsidRPr="00E004B4">
              <w:t>ụ</w:t>
            </w:r>
            <w:r w:rsidRPr="00E004B4">
              <w:rPr>
                <w:lang w:val="vi-VN"/>
              </w:rPr>
              <w:t>ng trong quá trình thực hiện dự án</w:t>
            </w:r>
            <w:r w:rsidRPr="00E004B4">
              <w:t xml:space="preserve"> (thuộc thẩm quyền Chủ tịch UBND tỉnh)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90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90 ngày</w:t>
            </w:r>
          </w:p>
        </w:tc>
        <w:tc>
          <w:tcPr>
            <w:tcW w:w="1985" w:type="dxa"/>
            <w:shd w:val="clear" w:color="auto" w:fill="auto"/>
            <w:vAlign w:val="center"/>
          </w:tcPr>
          <w:p w:rsidR="00BE16BA" w:rsidRPr="00E004B4" w:rsidRDefault="00BE16BA" w:rsidP="000B40F4">
            <w:pPr>
              <w:autoSpaceDE w:val="0"/>
              <w:autoSpaceDN w:val="0"/>
              <w:adjustRightInd w:val="0"/>
              <w:jc w:val="center"/>
            </w:pPr>
            <w:r w:rsidRPr="00E004B4">
              <w:t>Trung tâm Phục vụ hành chính công tỉnh (số 83, đường Phạm Tung, Thành phố Tây Ninh, tỉnh Tây Ninh)</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051"/>
        </w:trPr>
        <w:tc>
          <w:tcPr>
            <w:tcW w:w="425" w:type="dxa"/>
            <w:shd w:val="clear" w:color="auto" w:fill="auto"/>
            <w:vAlign w:val="center"/>
          </w:tcPr>
          <w:p w:rsidR="00BE16BA" w:rsidRPr="00E004B4" w:rsidRDefault="00F73887" w:rsidP="00F73887">
            <w:pPr>
              <w:autoSpaceDE w:val="0"/>
              <w:autoSpaceDN w:val="0"/>
              <w:adjustRightInd w:val="0"/>
              <w:ind w:left="-108" w:right="-87"/>
              <w:jc w:val="center"/>
            </w:pPr>
            <w:r>
              <w:lastRenderedPageBreak/>
              <w:t>44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Mua quyển hóa đ</w:t>
            </w:r>
            <w:r w:rsidRPr="00E004B4">
              <w:t>ơn (thuộc thẩm quyền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1985" w:type="dxa"/>
            <w:shd w:val="clear" w:color="auto" w:fill="auto"/>
            <w:vAlign w:val="center"/>
          </w:tcPr>
          <w:p w:rsidR="00BE16BA" w:rsidRDefault="00D04946" w:rsidP="000B40F4">
            <w:pPr>
              <w:autoSpaceDE w:val="0"/>
              <w:autoSpaceDN w:val="0"/>
              <w:adjustRightInd w:val="0"/>
              <w:jc w:val="center"/>
            </w:pPr>
            <w:r>
              <w:t xml:space="preserve">Quầy </w:t>
            </w:r>
            <w:r w:rsidR="00BE16BA" w:rsidRPr="00E004B4">
              <w:t xml:space="preserve">Trung tâm Phục vụ hành chính công tỉnh (số </w:t>
            </w:r>
            <w:r>
              <w:t>439</w:t>
            </w:r>
            <w:r w:rsidR="00BE16BA" w:rsidRPr="00E004B4">
              <w:t xml:space="preserve">, đường </w:t>
            </w:r>
            <w:r>
              <w:t>30/4, Phường 1</w:t>
            </w:r>
            <w:r w:rsidR="00BE16BA" w:rsidRPr="00E004B4">
              <w:t>, Thành phố Tây Ninh, tỉnh Tây Ninh)</w:t>
            </w:r>
          </w:p>
          <w:p w:rsidR="00F73887" w:rsidRPr="00E004B4" w:rsidRDefault="00F73887" w:rsidP="000B40F4">
            <w:pPr>
              <w:autoSpaceDE w:val="0"/>
              <w:autoSpaceDN w:val="0"/>
              <w:adjustRightInd w:val="0"/>
              <w:jc w:val="center"/>
            </w:pP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2096"/>
        </w:trPr>
        <w:tc>
          <w:tcPr>
            <w:tcW w:w="425" w:type="dxa"/>
            <w:shd w:val="clear" w:color="auto" w:fill="auto"/>
            <w:vAlign w:val="center"/>
          </w:tcPr>
          <w:p w:rsidR="00BE16BA" w:rsidRPr="00E004B4" w:rsidRDefault="00F73887" w:rsidP="00885A50">
            <w:pPr>
              <w:autoSpaceDE w:val="0"/>
              <w:autoSpaceDN w:val="0"/>
              <w:adjustRightInd w:val="0"/>
              <w:ind w:left="-108" w:right="-87"/>
              <w:jc w:val="center"/>
            </w:pPr>
            <w:r>
              <w:t>45</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Mua hóa đ</w:t>
            </w:r>
            <w:r w:rsidRPr="00E004B4">
              <w:t>ơ</w:t>
            </w:r>
            <w:r w:rsidRPr="00E004B4">
              <w:rPr>
                <w:lang w:val="vi-VN"/>
              </w:rPr>
              <w:t>n lẻ</w:t>
            </w:r>
            <w:r w:rsidRPr="00E004B4">
              <w:t xml:space="preserve"> (thuộc thẩm quyền Sở Tài chính)</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1985" w:type="dxa"/>
            <w:shd w:val="clear" w:color="auto" w:fill="auto"/>
            <w:vAlign w:val="center"/>
          </w:tcPr>
          <w:p w:rsidR="00F73887" w:rsidRDefault="00D04946" w:rsidP="00F73887">
            <w:pPr>
              <w:autoSpaceDE w:val="0"/>
              <w:autoSpaceDN w:val="0"/>
              <w:adjustRightInd w:val="0"/>
              <w:jc w:val="center"/>
            </w:pPr>
            <w:r>
              <w:t xml:space="preserve">Quầy </w:t>
            </w:r>
            <w:r w:rsidRPr="00E004B4">
              <w:t xml:space="preserve">Trung tâm Phục vụ hành chính công tỉnh (số </w:t>
            </w:r>
            <w:r>
              <w:t>439</w:t>
            </w:r>
            <w:r w:rsidRPr="00E004B4">
              <w:t xml:space="preserve">, đường </w:t>
            </w:r>
            <w:r>
              <w:t>30/4, Phường 1</w:t>
            </w:r>
            <w:r w:rsidRPr="00E004B4">
              <w:t>, Thành phố Tây Ninh, tỉnh Tây Ninh)</w:t>
            </w:r>
          </w:p>
          <w:p w:rsidR="00F73887" w:rsidRPr="00E004B4" w:rsidRDefault="00F73887" w:rsidP="00F73887">
            <w:pPr>
              <w:autoSpaceDE w:val="0"/>
              <w:autoSpaceDN w:val="0"/>
              <w:adjustRightInd w:val="0"/>
            </w:pP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449"/>
        </w:trPr>
        <w:tc>
          <w:tcPr>
            <w:tcW w:w="425" w:type="dxa"/>
            <w:shd w:val="clear" w:color="auto" w:fill="auto"/>
            <w:vAlign w:val="center"/>
          </w:tcPr>
          <w:p w:rsidR="00BE16BA" w:rsidRPr="00E004B4" w:rsidRDefault="00BE16BA" w:rsidP="000B40F4">
            <w:pPr>
              <w:autoSpaceDE w:val="0"/>
              <w:autoSpaceDN w:val="0"/>
              <w:adjustRightInd w:val="0"/>
              <w:ind w:left="-108" w:right="-87"/>
              <w:jc w:val="center"/>
              <w:rPr>
                <w:b/>
              </w:rPr>
            </w:pPr>
            <w:r w:rsidRPr="00E004B4">
              <w:rPr>
                <w:b/>
              </w:rPr>
              <w:t>II</w:t>
            </w:r>
          </w:p>
        </w:tc>
        <w:tc>
          <w:tcPr>
            <w:tcW w:w="15594" w:type="dxa"/>
            <w:gridSpan w:val="9"/>
            <w:shd w:val="clear" w:color="auto" w:fill="auto"/>
            <w:vAlign w:val="center"/>
          </w:tcPr>
          <w:p w:rsidR="00BE16BA" w:rsidRPr="00E004B4" w:rsidRDefault="00BE16BA" w:rsidP="00673023">
            <w:pPr>
              <w:autoSpaceDE w:val="0"/>
              <w:autoSpaceDN w:val="0"/>
              <w:adjustRightInd w:val="0"/>
              <w:rPr>
                <w:lang w:val="hr-HR"/>
              </w:rPr>
            </w:pPr>
            <w:r w:rsidRPr="00E004B4">
              <w:rPr>
                <w:b/>
              </w:rPr>
              <w:t>TTHC THUỘC THẨM QUYỀN CẤP HUYỆN (1</w:t>
            </w:r>
            <w:r w:rsidR="00673023">
              <w:rPr>
                <w:b/>
              </w:rPr>
              <w:t>4</w:t>
            </w:r>
            <w:r w:rsidRPr="00E004B4">
              <w:rPr>
                <w:b/>
              </w:rPr>
              <w:t xml:space="preserve"> TTHC)</w:t>
            </w: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1</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mua sắm tài sản công phục vụ hoạt động của cơ quan, tổ chức, đơn vị trong trường hợp không phải lập thành dự án đầu tư (thuộc thẩm quyền Chủ tịch UBND huyện, thành phố)</w:t>
            </w:r>
          </w:p>
        </w:tc>
        <w:tc>
          <w:tcPr>
            <w:tcW w:w="1134" w:type="dxa"/>
            <w:vAlign w:val="center"/>
          </w:tcPr>
          <w:p w:rsidR="00BE16BA" w:rsidRPr="00E004B4" w:rsidRDefault="00BE16BA" w:rsidP="000B40F4">
            <w:pPr>
              <w:jc w:val="center"/>
              <w:rPr>
                <w:lang w:val="pt-BR"/>
              </w:rPr>
            </w:pPr>
            <w:r w:rsidRPr="00E004B4">
              <w:rPr>
                <w:lang w:val="pt-BR"/>
              </w:rPr>
              <w:t>Quản lý</w:t>
            </w:r>
          </w:p>
          <w:p w:rsidR="00BE16BA" w:rsidRPr="00E004B4" w:rsidRDefault="00BE16BA" w:rsidP="000B40F4">
            <w:pPr>
              <w:autoSpaceDE w:val="0"/>
              <w:autoSpaceDN w:val="0"/>
              <w:adjustRightInd w:val="0"/>
              <w:jc w:val="center"/>
              <w:rPr>
                <w:bCs/>
              </w:rPr>
            </w:pPr>
            <w:r w:rsidRPr="00E004B4">
              <w:rPr>
                <w:lang w:val="pt-BR"/>
              </w:rPr>
              <w:t>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lastRenderedPageBreak/>
              <w:t>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thuê tài sản phục vụ hoạt động của cơ quan, tổ chức, đơn vị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autoSpaceDE w:val="0"/>
              <w:autoSpaceDN w:val="0"/>
              <w:adjustRightInd w:val="0"/>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chuyển đổi công năng sử dụng tài sản công trong trường hợp không thay đổi đối tượng quản lý, sử dụng tài 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thu hồi tài sản công trong trường hợp cơ quan nhà nước được giao quản lý, sử dụng tài sản công tự nguyện trả lại tài sản cho Nhà nước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5</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 xml:space="preserve">Quyết định thu hồi tài sản công trong trường hợp thu hồi tài sản công theo quy định tại các điểm a,b,c,d, đ và e khoản 1 Điều 41 của Luật Quản lý, sử dụng tài </w:t>
            </w:r>
            <w:r w:rsidRPr="00E004B4">
              <w:lastRenderedPageBreak/>
              <w:t>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lastRenderedPageBreak/>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60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0422EF" w:rsidRDefault="00BE16BA" w:rsidP="000422EF">
            <w:pPr>
              <w:jc w:val="center"/>
              <w:rPr>
                <w:color w:val="000000" w:themeColor="text1"/>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lastRenderedPageBreak/>
              <w:t>6</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bán tài 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7</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bán tài sản công cho người duy nhất theo quy định tại khoản 2 Điều 25 Nghị định số 151/2017/NĐ-CP ngày 26/12/2017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1637"/>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8</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hủy bỏ quyết định bán đấu giá tài 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07 ngày làm việc</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9</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thanh lý tài 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xml:space="preserve">- Nghị định số 151/2017/NĐ-CP </w:t>
            </w:r>
            <w:r w:rsidRPr="00E004B4">
              <w:rPr>
                <w:color w:val="000000" w:themeColor="text1"/>
              </w:rPr>
              <w:lastRenderedPageBreak/>
              <w:t>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162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lastRenderedPageBreak/>
              <w:t>10</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tiêu hủy tài sản công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530"/>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11</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t>Quyết định xử lý tài sản công trường hợp bị mất, bị hủy hoại (thuộc thẩm quyền Chủ tịch UBND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lang w:val="hr-HR"/>
              </w:rPr>
            </w:pPr>
            <w:r w:rsidRPr="00E004B4">
              <w:rPr>
                <w:color w:val="000000" w:themeColor="text1"/>
              </w:rPr>
              <w:t>- Nghị định số 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12</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rPr>
                <w:lang w:val="vi-VN"/>
              </w:rPr>
            </w:pPr>
            <w:r w:rsidRPr="00E004B4">
              <w:rPr>
                <w:lang w:val="vi-VN"/>
              </w:rPr>
              <w:t>Thanh toán chi phí có liên quan đến việc xử lý tài sản công</w:t>
            </w:r>
            <w:r w:rsidRPr="00E004B4">
              <w:t xml:space="preserve"> (thuộc thẩm quyền Phòng Tài chính – Kế hoạch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30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E004B4" w:rsidRDefault="00BE16BA" w:rsidP="000B40F4">
            <w:pPr>
              <w:jc w:val="center"/>
              <w:rPr>
                <w:color w:val="000000" w:themeColor="text1"/>
              </w:rPr>
            </w:pPr>
            <w:r w:rsidRPr="00E004B4">
              <w:rPr>
                <w:color w:val="000000" w:themeColor="text1"/>
              </w:rPr>
              <w:t>- Nghị định số 151/2017/NĐ-CP ngày 26/12/2017</w:t>
            </w:r>
          </w:p>
          <w:p w:rsidR="00BE16BA" w:rsidRPr="00E004B4" w:rsidRDefault="00BE16BA" w:rsidP="000B40F4">
            <w:pPr>
              <w:jc w:val="center"/>
              <w:rPr>
                <w:color w:val="000000" w:themeColor="text1"/>
              </w:rPr>
            </w:pPr>
            <w:r w:rsidRPr="00E004B4">
              <w:rPr>
                <w:color w:val="000000" w:themeColor="text1"/>
              </w:rPr>
              <w:t>- Nghị định số</w:t>
            </w:r>
          </w:p>
          <w:p w:rsidR="00BE16BA" w:rsidRPr="00E004B4" w:rsidRDefault="00BE16BA" w:rsidP="000B40F4">
            <w:pPr>
              <w:jc w:val="center"/>
              <w:rPr>
                <w:lang w:val="hr-HR"/>
              </w:rPr>
            </w:pPr>
            <w:r w:rsidRPr="00E004B4">
              <w:rPr>
                <w:color w:val="000000" w:themeColor="text1"/>
              </w:rPr>
              <w:t>167/2017/NĐ-CP ngày 31/12/2017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63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t>13</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rPr>
                <w:lang w:val="vi-VN"/>
              </w:rPr>
            </w:pPr>
            <w:r w:rsidRPr="00E004B4">
              <w:rPr>
                <w:lang w:val="vi-VN"/>
              </w:rPr>
              <w:t>Mua quyển hóa đ</w:t>
            </w:r>
            <w:r w:rsidRPr="00E004B4">
              <w:t>ơn (thuộc thẩm quyền Phòng Tài chính – Kế hoạch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C429CE" w:rsidRDefault="00BE16BA" w:rsidP="000B40F4">
            <w:pPr>
              <w:jc w:val="center"/>
              <w:rPr>
                <w:color w:val="000000" w:themeColor="text1"/>
              </w:rPr>
            </w:pPr>
            <w:r w:rsidRPr="00E004B4">
              <w:rPr>
                <w:color w:val="000000" w:themeColor="text1"/>
              </w:rPr>
              <w:t xml:space="preserve">- Nghị định số 151/2017/NĐ-CP </w:t>
            </w:r>
            <w:r w:rsidRPr="00E004B4">
              <w:rPr>
                <w:color w:val="000000" w:themeColor="text1"/>
              </w:rPr>
              <w:lastRenderedPageBreak/>
              <w:t>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r w:rsidR="00BE16BA" w:rsidRPr="00E004B4" w:rsidTr="00BE16BA">
        <w:trPr>
          <w:trHeight w:val="1268"/>
        </w:trPr>
        <w:tc>
          <w:tcPr>
            <w:tcW w:w="425" w:type="dxa"/>
            <w:shd w:val="clear" w:color="auto" w:fill="auto"/>
            <w:vAlign w:val="center"/>
          </w:tcPr>
          <w:p w:rsidR="00BE16BA" w:rsidRPr="00E004B4" w:rsidRDefault="00BE16BA" w:rsidP="000B40F4">
            <w:pPr>
              <w:autoSpaceDE w:val="0"/>
              <w:autoSpaceDN w:val="0"/>
              <w:adjustRightInd w:val="0"/>
              <w:ind w:left="-108" w:right="-87"/>
              <w:jc w:val="center"/>
            </w:pPr>
            <w:r w:rsidRPr="00E004B4">
              <w:lastRenderedPageBreak/>
              <w:t>14</w:t>
            </w:r>
          </w:p>
        </w:tc>
        <w:tc>
          <w:tcPr>
            <w:tcW w:w="2978" w:type="dxa"/>
            <w:shd w:val="clear" w:color="auto" w:fill="auto"/>
            <w:vAlign w:val="center"/>
          </w:tcPr>
          <w:p w:rsidR="00BE16BA" w:rsidRPr="00E004B4" w:rsidRDefault="00BE16BA" w:rsidP="000B40F4">
            <w:pPr>
              <w:tabs>
                <w:tab w:val="left" w:pos="3960"/>
              </w:tabs>
              <w:autoSpaceDE w:val="0"/>
              <w:autoSpaceDN w:val="0"/>
              <w:adjustRightInd w:val="0"/>
              <w:spacing w:before="40" w:after="120"/>
              <w:jc w:val="center"/>
            </w:pPr>
            <w:r w:rsidRPr="00E004B4">
              <w:rPr>
                <w:lang w:val="vi-VN"/>
              </w:rPr>
              <w:t>Mua hóa đ</w:t>
            </w:r>
            <w:r w:rsidRPr="00E004B4">
              <w:t>ơ</w:t>
            </w:r>
            <w:r w:rsidRPr="00E004B4">
              <w:rPr>
                <w:lang w:val="vi-VN"/>
              </w:rPr>
              <w:t>n lẻ</w:t>
            </w:r>
            <w:r w:rsidRPr="00E004B4">
              <w:t xml:space="preserve"> (thuộc thẩm quyền Phòng Tài chính – Kế hoạch huyện, thành phố)</w:t>
            </w:r>
          </w:p>
        </w:tc>
        <w:tc>
          <w:tcPr>
            <w:tcW w:w="1134" w:type="dxa"/>
            <w:vAlign w:val="center"/>
          </w:tcPr>
          <w:p w:rsidR="00BE16BA" w:rsidRPr="00E004B4" w:rsidRDefault="00BE16BA" w:rsidP="000B40F4">
            <w:pPr>
              <w:autoSpaceDE w:val="0"/>
              <w:autoSpaceDN w:val="0"/>
              <w:adjustRightInd w:val="0"/>
              <w:jc w:val="center"/>
              <w:rPr>
                <w:bCs/>
              </w:rPr>
            </w:pPr>
            <w:r w:rsidRPr="00E004B4">
              <w:rPr>
                <w:bCs/>
              </w:rPr>
              <w:t>Quản lý công sản</w:t>
            </w:r>
          </w:p>
        </w:tc>
        <w:tc>
          <w:tcPr>
            <w:tcW w:w="993"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991" w:type="dxa"/>
            <w:shd w:val="clear" w:color="auto" w:fill="auto"/>
            <w:vAlign w:val="center"/>
          </w:tcPr>
          <w:p w:rsidR="00BE16BA" w:rsidRPr="00E004B4" w:rsidRDefault="00BE16BA" w:rsidP="000B40F4">
            <w:pPr>
              <w:autoSpaceDE w:val="0"/>
              <w:autoSpaceDN w:val="0"/>
              <w:adjustRightInd w:val="0"/>
              <w:jc w:val="center"/>
            </w:pPr>
            <w:r w:rsidRPr="00E004B4">
              <w:t>05 ngày</w:t>
            </w:r>
          </w:p>
        </w:tc>
        <w:tc>
          <w:tcPr>
            <w:tcW w:w="1985" w:type="dxa"/>
            <w:shd w:val="clear" w:color="auto" w:fill="auto"/>
            <w:vAlign w:val="center"/>
          </w:tcPr>
          <w:p w:rsidR="00BE16BA" w:rsidRPr="00E004B4" w:rsidRDefault="002200CE" w:rsidP="000B40F4">
            <w:pPr>
              <w:jc w:val="center"/>
            </w:pPr>
            <w:r>
              <w:t>Bộ phận Tiếp nhận và Trả kết quả thuộc Văn phòng HĐND và UBND cấp huyện</w:t>
            </w:r>
          </w:p>
        </w:tc>
        <w:tc>
          <w:tcPr>
            <w:tcW w:w="1559" w:type="dxa"/>
            <w:shd w:val="clear" w:color="auto" w:fill="auto"/>
            <w:vAlign w:val="center"/>
          </w:tcPr>
          <w:p w:rsidR="00BE16BA" w:rsidRPr="00E004B4" w:rsidRDefault="00BE16BA" w:rsidP="000B40F4">
            <w:pPr>
              <w:autoSpaceDE w:val="0"/>
              <w:autoSpaceDN w:val="0"/>
              <w:adjustRightInd w:val="0"/>
              <w:jc w:val="center"/>
              <w:rPr>
                <w:bCs/>
                <w:iCs/>
              </w:rPr>
            </w:pPr>
            <w:r w:rsidRPr="00E004B4">
              <w:rPr>
                <w:bCs/>
                <w:iCs/>
              </w:rPr>
              <w:t>Không có</w:t>
            </w:r>
          </w:p>
        </w:tc>
        <w:tc>
          <w:tcPr>
            <w:tcW w:w="2268" w:type="dxa"/>
            <w:shd w:val="clear" w:color="auto" w:fill="auto"/>
            <w:vAlign w:val="center"/>
          </w:tcPr>
          <w:p w:rsidR="00BE16BA" w:rsidRPr="00E004B4" w:rsidRDefault="00BE16BA" w:rsidP="000B40F4">
            <w:pPr>
              <w:autoSpaceDE w:val="0"/>
              <w:autoSpaceDN w:val="0"/>
              <w:adjustRightInd w:val="0"/>
              <w:jc w:val="center"/>
              <w:rPr>
                <w:color w:val="000000" w:themeColor="text1"/>
                <w:lang w:val="hr-HR"/>
              </w:rPr>
            </w:pPr>
            <w:r w:rsidRPr="00E004B4">
              <w:rPr>
                <w:color w:val="000000" w:themeColor="text1"/>
                <w:lang w:val="hr-HR"/>
              </w:rPr>
              <w:t>- Luật Quản lý, sử dụng tài sản công số 15/2017/QH14</w:t>
            </w:r>
          </w:p>
          <w:p w:rsidR="00BE16BA" w:rsidRPr="00C429CE" w:rsidRDefault="00BE16BA" w:rsidP="000B40F4">
            <w:pPr>
              <w:jc w:val="center"/>
              <w:rPr>
                <w:color w:val="000000" w:themeColor="text1"/>
              </w:rPr>
            </w:pPr>
            <w:r w:rsidRPr="00E004B4">
              <w:rPr>
                <w:color w:val="000000" w:themeColor="text1"/>
              </w:rPr>
              <w:t>- Nghị định số151/2017/NĐ-CP ngày 26/12/2017</w:t>
            </w:r>
          </w:p>
        </w:tc>
        <w:tc>
          <w:tcPr>
            <w:tcW w:w="1134" w:type="dxa"/>
            <w:vAlign w:val="center"/>
          </w:tcPr>
          <w:p w:rsidR="00BE16BA" w:rsidRPr="00E004B4" w:rsidRDefault="00BE16BA" w:rsidP="000B40F4">
            <w:pPr>
              <w:autoSpaceDE w:val="0"/>
              <w:autoSpaceDN w:val="0"/>
              <w:adjustRightInd w:val="0"/>
              <w:jc w:val="center"/>
              <w:rPr>
                <w:lang w:val="hr-HR"/>
              </w:rPr>
            </w:pPr>
          </w:p>
        </w:tc>
        <w:tc>
          <w:tcPr>
            <w:tcW w:w="2552" w:type="dxa"/>
            <w:vAlign w:val="center"/>
          </w:tcPr>
          <w:p w:rsidR="00BE16BA" w:rsidRPr="00E004B4" w:rsidRDefault="00BE16BA" w:rsidP="000B40F4">
            <w:pPr>
              <w:autoSpaceDE w:val="0"/>
              <w:autoSpaceDN w:val="0"/>
              <w:adjustRightInd w:val="0"/>
              <w:jc w:val="center"/>
              <w:rPr>
                <w:lang w:val="hr-HR"/>
              </w:rPr>
            </w:pPr>
          </w:p>
        </w:tc>
      </w:tr>
    </w:tbl>
    <w:p w:rsidR="00EC0727" w:rsidRPr="00117B49" w:rsidRDefault="00EC0727" w:rsidP="009E0533">
      <w:pPr>
        <w:tabs>
          <w:tab w:val="left" w:pos="8789"/>
          <w:tab w:val="right" w:pos="14742"/>
        </w:tabs>
        <w:spacing w:before="240"/>
        <w:jc w:val="both"/>
        <w:rPr>
          <w:sz w:val="26"/>
          <w:szCs w:val="26"/>
        </w:rPr>
      </w:pPr>
    </w:p>
    <w:sectPr w:rsidR="00EC0727" w:rsidRPr="00117B49" w:rsidSect="00081449">
      <w:pgSz w:w="16840" w:h="11907" w:orient="landscape" w:code="9"/>
      <w:pgMar w:top="360" w:right="709" w:bottom="540" w:left="1242" w:header="72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F322E"/>
    <w:multiLevelType w:val="hybridMultilevel"/>
    <w:tmpl w:val="A0880F6C"/>
    <w:lvl w:ilvl="0" w:tplc="4778304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D56E2"/>
    <w:rsid w:val="00000CF2"/>
    <w:rsid w:val="00035231"/>
    <w:rsid w:val="000422EF"/>
    <w:rsid w:val="00062D97"/>
    <w:rsid w:val="0006333D"/>
    <w:rsid w:val="00077045"/>
    <w:rsid w:val="00081449"/>
    <w:rsid w:val="00096D9A"/>
    <w:rsid w:val="000A005C"/>
    <w:rsid w:val="000B40F4"/>
    <w:rsid w:val="000C0FD9"/>
    <w:rsid w:val="000D164C"/>
    <w:rsid w:val="000D381D"/>
    <w:rsid w:val="000E4763"/>
    <w:rsid w:val="000F3760"/>
    <w:rsid w:val="00115AED"/>
    <w:rsid w:val="00117B49"/>
    <w:rsid w:val="00137286"/>
    <w:rsid w:val="0014486C"/>
    <w:rsid w:val="00180102"/>
    <w:rsid w:val="0019333D"/>
    <w:rsid w:val="001975AA"/>
    <w:rsid w:val="001A7771"/>
    <w:rsid w:val="001B3E05"/>
    <w:rsid w:val="001B7F85"/>
    <w:rsid w:val="001C0168"/>
    <w:rsid w:val="001C6E78"/>
    <w:rsid w:val="001D0D20"/>
    <w:rsid w:val="001D1A26"/>
    <w:rsid w:val="001E0069"/>
    <w:rsid w:val="001F3CFC"/>
    <w:rsid w:val="00205105"/>
    <w:rsid w:val="002200CE"/>
    <w:rsid w:val="00237D0B"/>
    <w:rsid w:val="00242307"/>
    <w:rsid w:val="00271C3E"/>
    <w:rsid w:val="0028353B"/>
    <w:rsid w:val="002A53A6"/>
    <w:rsid w:val="002A757C"/>
    <w:rsid w:val="002C1427"/>
    <w:rsid w:val="002D021A"/>
    <w:rsid w:val="002D0D4C"/>
    <w:rsid w:val="002D56E2"/>
    <w:rsid w:val="003205AD"/>
    <w:rsid w:val="00375F31"/>
    <w:rsid w:val="00380722"/>
    <w:rsid w:val="00383368"/>
    <w:rsid w:val="00383581"/>
    <w:rsid w:val="00384880"/>
    <w:rsid w:val="00395A3D"/>
    <w:rsid w:val="003A240D"/>
    <w:rsid w:val="003C0DCD"/>
    <w:rsid w:val="003C67FC"/>
    <w:rsid w:val="003C68B2"/>
    <w:rsid w:val="003E5C9B"/>
    <w:rsid w:val="003E724A"/>
    <w:rsid w:val="003E74EE"/>
    <w:rsid w:val="00405BE8"/>
    <w:rsid w:val="00411FBA"/>
    <w:rsid w:val="00420FAA"/>
    <w:rsid w:val="00437E51"/>
    <w:rsid w:val="00440DFC"/>
    <w:rsid w:val="00451BAD"/>
    <w:rsid w:val="00453E0F"/>
    <w:rsid w:val="00470D0A"/>
    <w:rsid w:val="004743BE"/>
    <w:rsid w:val="004B14F8"/>
    <w:rsid w:val="004C65AA"/>
    <w:rsid w:val="004E08E9"/>
    <w:rsid w:val="00503760"/>
    <w:rsid w:val="00530C30"/>
    <w:rsid w:val="00545B71"/>
    <w:rsid w:val="00570A81"/>
    <w:rsid w:val="005910CC"/>
    <w:rsid w:val="00591D40"/>
    <w:rsid w:val="005A2935"/>
    <w:rsid w:val="005A2FD0"/>
    <w:rsid w:val="005D3491"/>
    <w:rsid w:val="005F5FBC"/>
    <w:rsid w:val="005F7D73"/>
    <w:rsid w:val="006031CF"/>
    <w:rsid w:val="0063099D"/>
    <w:rsid w:val="0067253C"/>
    <w:rsid w:val="00673023"/>
    <w:rsid w:val="0068573B"/>
    <w:rsid w:val="006A36EE"/>
    <w:rsid w:val="006A7AC9"/>
    <w:rsid w:val="006D030F"/>
    <w:rsid w:val="006F1CD1"/>
    <w:rsid w:val="006F55A6"/>
    <w:rsid w:val="00715D95"/>
    <w:rsid w:val="007540BA"/>
    <w:rsid w:val="0075644D"/>
    <w:rsid w:val="00791ABF"/>
    <w:rsid w:val="007B2E89"/>
    <w:rsid w:val="007B6340"/>
    <w:rsid w:val="007C7636"/>
    <w:rsid w:val="007D394C"/>
    <w:rsid w:val="008026F1"/>
    <w:rsid w:val="00813758"/>
    <w:rsid w:val="008265D5"/>
    <w:rsid w:val="00843ABF"/>
    <w:rsid w:val="008477B0"/>
    <w:rsid w:val="0086724D"/>
    <w:rsid w:val="008675C6"/>
    <w:rsid w:val="0088491C"/>
    <w:rsid w:val="00885A50"/>
    <w:rsid w:val="0089388B"/>
    <w:rsid w:val="00897443"/>
    <w:rsid w:val="008A3263"/>
    <w:rsid w:val="008C5B89"/>
    <w:rsid w:val="008D5E63"/>
    <w:rsid w:val="008E5618"/>
    <w:rsid w:val="00925DB2"/>
    <w:rsid w:val="00940B10"/>
    <w:rsid w:val="00947427"/>
    <w:rsid w:val="00954039"/>
    <w:rsid w:val="00964116"/>
    <w:rsid w:val="009867A4"/>
    <w:rsid w:val="009A0CFF"/>
    <w:rsid w:val="009C05B2"/>
    <w:rsid w:val="009E0533"/>
    <w:rsid w:val="009E5E84"/>
    <w:rsid w:val="00A14BDC"/>
    <w:rsid w:val="00A15DDC"/>
    <w:rsid w:val="00A163C9"/>
    <w:rsid w:val="00A23503"/>
    <w:rsid w:val="00A25C5E"/>
    <w:rsid w:val="00A40019"/>
    <w:rsid w:val="00A43C44"/>
    <w:rsid w:val="00A4794B"/>
    <w:rsid w:val="00A60DC2"/>
    <w:rsid w:val="00A64D69"/>
    <w:rsid w:val="00A844A2"/>
    <w:rsid w:val="00A97414"/>
    <w:rsid w:val="00AA4FC1"/>
    <w:rsid w:val="00AD2E6D"/>
    <w:rsid w:val="00AE5F51"/>
    <w:rsid w:val="00B14C78"/>
    <w:rsid w:val="00B247BC"/>
    <w:rsid w:val="00B56B82"/>
    <w:rsid w:val="00B6577E"/>
    <w:rsid w:val="00B94EE0"/>
    <w:rsid w:val="00BA0D76"/>
    <w:rsid w:val="00BD6804"/>
    <w:rsid w:val="00BE16BA"/>
    <w:rsid w:val="00BE64E2"/>
    <w:rsid w:val="00BE7F26"/>
    <w:rsid w:val="00C02B9D"/>
    <w:rsid w:val="00C04D6B"/>
    <w:rsid w:val="00C134A3"/>
    <w:rsid w:val="00C140CE"/>
    <w:rsid w:val="00C4155B"/>
    <w:rsid w:val="00C429CE"/>
    <w:rsid w:val="00C43710"/>
    <w:rsid w:val="00C44E5A"/>
    <w:rsid w:val="00C51A13"/>
    <w:rsid w:val="00C60A73"/>
    <w:rsid w:val="00C71ACC"/>
    <w:rsid w:val="00C74383"/>
    <w:rsid w:val="00C94101"/>
    <w:rsid w:val="00CC4DEF"/>
    <w:rsid w:val="00CD1163"/>
    <w:rsid w:val="00CE1FD7"/>
    <w:rsid w:val="00D048C0"/>
    <w:rsid w:val="00D04946"/>
    <w:rsid w:val="00D31697"/>
    <w:rsid w:val="00D36A90"/>
    <w:rsid w:val="00D40943"/>
    <w:rsid w:val="00D41CAB"/>
    <w:rsid w:val="00D41D38"/>
    <w:rsid w:val="00D41F5F"/>
    <w:rsid w:val="00D5781B"/>
    <w:rsid w:val="00D77EE3"/>
    <w:rsid w:val="00D806CF"/>
    <w:rsid w:val="00D964CF"/>
    <w:rsid w:val="00DA3CC3"/>
    <w:rsid w:val="00DD0EA4"/>
    <w:rsid w:val="00DD40EB"/>
    <w:rsid w:val="00DD688B"/>
    <w:rsid w:val="00E004B4"/>
    <w:rsid w:val="00E128F2"/>
    <w:rsid w:val="00E17A84"/>
    <w:rsid w:val="00E32E35"/>
    <w:rsid w:val="00E44E51"/>
    <w:rsid w:val="00E66853"/>
    <w:rsid w:val="00EC0727"/>
    <w:rsid w:val="00ED21A5"/>
    <w:rsid w:val="00EE468F"/>
    <w:rsid w:val="00F10ABB"/>
    <w:rsid w:val="00F21288"/>
    <w:rsid w:val="00F23CEF"/>
    <w:rsid w:val="00F70AAF"/>
    <w:rsid w:val="00F73887"/>
    <w:rsid w:val="00F913C0"/>
    <w:rsid w:val="00F92020"/>
    <w:rsid w:val="00F925D6"/>
    <w:rsid w:val="00FA09E5"/>
    <w:rsid w:val="00FA5563"/>
    <w:rsid w:val="00FC0997"/>
    <w:rsid w:val="00FC21B4"/>
    <w:rsid w:val="00FC7AA5"/>
    <w:rsid w:val="00FD22AA"/>
    <w:rsid w:val="00FE6CA5"/>
    <w:rsid w:val="00FF1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6E2"/>
    <w:rPr>
      <w:color w:val="0000FF"/>
      <w:u w:val="single"/>
    </w:rPr>
  </w:style>
  <w:style w:type="paragraph" w:styleId="BodyTextIndent2">
    <w:name w:val="Body Text Indent 2"/>
    <w:basedOn w:val="Normal"/>
    <w:link w:val="BodyTextIndent2Char"/>
    <w:rsid w:val="00271C3E"/>
    <w:pPr>
      <w:spacing w:before="120" w:line="320" w:lineRule="exact"/>
      <w:ind w:firstLine="720"/>
      <w:jc w:val="both"/>
    </w:pPr>
    <w:rPr>
      <w:rFonts w:ascii=".VnTime" w:hAnsi=".VnTime" w:cs=".VnTime"/>
      <w:i/>
      <w:iCs/>
      <w:sz w:val="28"/>
      <w:szCs w:val="28"/>
    </w:rPr>
  </w:style>
  <w:style w:type="character" w:customStyle="1" w:styleId="BodyTextIndent2Char">
    <w:name w:val="Body Text Indent 2 Char"/>
    <w:basedOn w:val="DefaultParagraphFont"/>
    <w:link w:val="BodyTextIndent2"/>
    <w:rsid w:val="00271C3E"/>
    <w:rPr>
      <w:rFonts w:ascii=".VnTime" w:eastAsia="Times New Roman" w:hAnsi=".VnTime" w:cs=".VnTime"/>
      <w:i/>
      <w:iCs/>
      <w:sz w:val="28"/>
      <w:szCs w:val="28"/>
    </w:rPr>
  </w:style>
  <w:style w:type="character" w:styleId="Strong">
    <w:name w:val="Strong"/>
    <w:basedOn w:val="DefaultParagraphFont"/>
    <w:qFormat/>
    <w:rsid w:val="00271C3E"/>
    <w:rPr>
      <w:b/>
      <w:bCs/>
    </w:rPr>
  </w:style>
  <w:style w:type="paragraph" w:customStyle="1" w:styleId="CharCharCharCharCharCharCharCharChar1CharCharCharCharCharCharCharCharCharChar">
    <w:name w:val="Char Char Char Char Char Char Char Char Char1 Char Char Char Char Char Char Char Char Char Char"/>
    <w:basedOn w:val="Normal"/>
    <w:rsid w:val="00271C3E"/>
    <w:pPr>
      <w:spacing w:after="160" w:line="240" w:lineRule="exact"/>
    </w:pPr>
    <w:rPr>
      <w:rFonts w:ascii="Verdana" w:hAnsi="Verdana"/>
      <w:sz w:val="20"/>
      <w:szCs w:val="20"/>
    </w:rPr>
  </w:style>
  <w:style w:type="paragraph" w:styleId="ListParagraph">
    <w:name w:val="List Paragraph"/>
    <w:basedOn w:val="Normal"/>
    <w:uiPriority w:val="34"/>
    <w:qFormat/>
    <w:rsid w:val="00EC0727"/>
    <w:pPr>
      <w:ind w:left="720"/>
      <w:contextualSpacing/>
    </w:pPr>
  </w:style>
  <w:style w:type="paragraph" w:styleId="BalloonText">
    <w:name w:val="Balloon Text"/>
    <w:basedOn w:val="Normal"/>
    <w:link w:val="BalloonTextChar"/>
    <w:uiPriority w:val="99"/>
    <w:semiHidden/>
    <w:unhideWhenUsed/>
    <w:rsid w:val="00A16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C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chvucong.tayninh.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103AC-5B01-41F4-AE15-850BD141D03B}"/>
</file>

<file path=customXml/itemProps2.xml><?xml version="1.0" encoding="utf-8"?>
<ds:datastoreItem xmlns:ds="http://schemas.openxmlformats.org/officeDocument/2006/customXml" ds:itemID="{3E70C095-57A7-46DC-AAA5-B3B1B7294D2E}"/>
</file>

<file path=customXml/itemProps3.xml><?xml version="1.0" encoding="utf-8"?>
<ds:datastoreItem xmlns:ds="http://schemas.openxmlformats.org/officeDocument/2006/customXml" ds:itemID="{7F738717-CD2B-47D4-8946-C8EB8D3E2057}"/>
</file>

<file path=docProps/app.xml><?xml version="1.0" encoding="utf-8"?>
<Properties xmlns="http://schemas.openxmlformats.org/officeDocument/2006/extended-properties" xmlns:vt="http://schemas.openxmlformats.org/officeDocument/2006/docPropsVTypes">
  <Template>Normal</Template>
  <TotalTime>1</TotalTime>
  <Pages>17</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vothuyvuongthao</dc:creator>
  <cp:lastModifiedBy>User</cp:lastModifiedBy>
  <cp:revision>2</cp:revision>
  <cp:lastPrinted>2019-07-03T01:01:00Z</cp:lastPrinted>
  <dcterms:created xsi:type="dcterms:W3CDTF">2019-07-18T00:53:00Z</dcterms:created>
  <dcterms:modified xsi:type="dcterms:W3CDTF">2019-07-18T00:53:00Z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