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21"/>
      </w:tblGrid>
      <w:tr w:rsidR="003D326A" w14:paraId="01FE75EB" w14:textId="77777777" w:rsidTr="00847105">
        <w:trPr>
          <w:trHeight w:val="649"/>
        </w:trPr>
        <w:tc>
          <w:tcPr>
            <w:tcW w:w="3227" w:type="dxa"/>
          </w:tcPr>
          <w:p w14:paraId="3B7D7B10" w14:textId="77777777" w:rsidR="003D326A" w:rsidRPr="003D326A" w:rsidRDefault="003D326A" w:rsidP="002D0776">
            <w:pPr>
              <w:pStyle w:val="Heading2"/>
              <w:spacing w:before="0"/>
              <w:jc w:val="center"/>
              <w:outlineLvl w:val="1"/>
              <w:rPr>
                <w:rFonts w:ascii="Times New Roman" w:hAnsi="Times New Roman" w:cs="Times New Roman"/>
                <w:b w:val="0"/>
                <w:color w:val="auto"/>
              </w:rPr>
            </w:pPr>
            <w:r w:rsidRPr="003D326A">
              <w:rPr>
                <w:rFonts w:ascii="Times New Roman" w:hAnsi="Times New Roman" w:cs="Times New Roman"/>
                <w:b w:val="0"/>
                <w:color w:val="auto"/>
              </w:rPr>
              <w:t>UBND TỈNH TÂY NINH</w:t>
            </w:r>
          </w:p>
          <w:p w14:paraId="57E6DA58" w14:textId="77777777" w:rsidR="003D326A" w:rsidRPr="000F0C41" w:rsidRDefault="008A0163" w:rsidP="002D0776">
            <w:pPr>
              <w:jc w:val="center"/>
              <w:rPr>
                <w:rFonts w:ascii="Times New Roman" w:hAnsi="Times New Roman" w:cs="Times New Roman"/>
                <w:b/>
                <w:sz w:val="28"/>
                <w:szCs w:val="28"/>
                <w:lang w:val="vi-VN"/>
              </w:rPr>
            </w:pPr>
            <w:r>
              <w:rPr>
                <w:rFonts w:ascii="Times New Roman" w:hAnsi="Times New Roman" w:cs="Times New Roman"/>
                <w:b/>
                <w:noProof/>
                <w:sz w:val="28"/>
                <w:szCs w:val="28"/>
              </w:rPr>
              <w:pict w14:anchorId="3E572201">
                <v:shapetype id="_x0000_t32" coordsize="21600,21600" o:spt="32" o:oned="t" path="m,l21600,21600e" filled="f">
                  <v:path arrowok="t" fillok="f" o:connecttype="none"/>
                  <o:lock v:ext="edit" shapetype="t"/>
                </v:shapetype>
                <v:shape id="_x0000_s1028" type="#_x0000_t32" style="position:absolute;left:0;text-align:left;margin-left:60.95pt;margin-top:16.45pt;width:29.75pt;height:0;z-index:251659264;mso-position-horizontal-relative:text;mso-position-vertical-relative:text" o:connectortype="straight"/>
              </w:pict>
            </w:r>
            <w:r w:rsidR="003D326A" w:rsidRPr="000F0C41">
              <w:rPr>
                <w:rFonts w:ascii="Times New Roman" w:hAnsi="Times New Roman" w:cs="Times New Roman"/>
                <w:b/>
                <w:sz w:val="28"/>
                <w:szCs w:val="28"/>
              </w:rPr>
              <w:t>S</w:t>
            </w:r>
            <w:r w:rsidR="003D326A" w:rsidRPr="000F0C41">
              <w:rPr>
                <w:rFonts w:ascii="Times New Roman" w:hAnsi="Times New Roman" w:cs="Times New Roman"/>
                <w:b/>
                <w:sz w:val="28"/>
                <w:szCs w:val="28"/>
                <w:lang w:val="vi-VN"/>
              </w:rPr>
              <w:t>Ở TÀI CHÍNH</w:t>
            </w:r>
          </w:p>
        </w:tc>
        <w:tc>
          <w:tcPr>
            <w:tcW w:w="5921" w:type="dxa"/>
          </w:tcPr>
          <w:p w14:paraId="4E535163" w14:textId="77777777" w:rsidR="003D326A" w:rsidRDefault="003D326A" w:rsidP="00AD55C4">
            <w:pPr>
              <w:pStyle w:val="Heading2"/>
              <w:spacing w:before="0"/>
              <w:jc w:val="center"/>
              <w:outlineLvl w:val="1"/>
              <w:rPr>
                <w:rFonts w:ascii="Times New Roman" w:hAnsi="Times New Roman" w:cs="Times New Roman"/>
                <w:color w:val="auto"/>
              </w:rPr>
            </w:pPr>
            <w:r>
              <w:rPr>
                <w:rFonts w:ascii="Times New Roman" w:hAnsi="Times New Roman" w:cs="Times New Roman"/>
                <w:color w:val="auto"/>
              </w:rPr>
              <w:t>CỘNG HÒA XÃ HỘI CHỦ NGHĨA VIỆT NAM</w:t>
            </w:r>
          </w:p>
          <w:p w14:paraId="6D66209F" w14:textId="6D1B2488" w:rsidR="003D326A" w:rsidRPr="003D326A" w:rsidRDefault="008A0163" w:rsidP="003D326A">
            <w:pPr>
              <w:jc w:val="center"/>
              <w:rPr>
                <w:rFonts w:ascii="Times New Roman" w:hAnsi="Times New Roman" w:cs="Times New Roman"/>
                <w:b/>
                <w:sz w:val="28"/>
                <w:szCs w:val="28"/>
              </w:rPr>
            </w:pPr>
            <w:r>
              <w:rPr>
                <w:rFonts w:ascii="Times New Roman" w:hAnsi="Times New Roman" w:cs="Times New Roman"/>
                <w:b/>
                <w:noProof/>
                <w:sz w:val="28"/>
                <w:szCs w:val="28"/>
                <w:lang w:val="en-GB" w:eastAsia="en-GB"/>
              </w:rPr>
              <w:pict w14:anchorId="45555517">
                <v:shape id="_x0000_s1029" type="#_x0000_t32" style="position:absolute;left:0;text-align:left;margin-left:59.2pt;margin-top:17.95pt;width:169.5pt;height:0;z-index:251660288" o:connectortype="straight"/>
              </w:pict>
            </w:r>
            <w:r w:rsidR="003D326A" w:rsidRPr="003D326A">
              <w:rPr>
                <w:rFonts w:ascii="Times New Roman" w:hAnsi="Times New Roman" w:cs="Times New Roman"/>
                <w:b/>
                <w:sz w:val="28"/>
                <w:szCs w:val="28"/>
              </w:rPr>
              <w:t>Độc lậ</w:t>
            </w:r>
            <w:r w:rsidR="00226437">
              <w:rPr>
                <w:rFonts w:ascii="Times New Roman" w:hAnsi="Times New Roman" w:cs="Times New Roman"/>
                <w:b/>
                <w:sz w:val="28"/>
                <w:szCs w:val="28"/>
              </w:rPr>
              <w:t>p -</w:t>
            </w:r>
            <w:r w:rsidR="003D326A" w:rsidRPr="003D326A">
              <w:rPr>
                <w:rFonts w:ascii="Times New Roman" w:hAnsi="Times New Roman" w:cs="Times New Roman"/>
                <w:b/>
                <w:sz w:val="28"/>
                <w:szCs w:val="28"/>
              </w:rPr>
              <w:t xml:space="preserve"> Tự</w:t>
            </w:r>
            <w:r w:rsidR="00226437">
              <w:rPr>
                <w:rFonts w:ascii="Times New Roman" w:hAnsi="Times New Roman" w:cs="Times New Roman"/>
                <w:b/>
                <w:sz w:val="28"/>
                <w:szCs w:val="28"/>
              </w:rPr>
              <w:t xml:space="preserve"> do -</w:t>
            </w:r>
            <w:r w:rsidR="003D326A" w:rsidRPr="003D326A">
              <w:rPr>
                <w:rFonts w:ascii="Times New Roman" w:hAnsi="Times New Roman" w:cs="Times New Roman"/>
                <w:b/>
                <w:sz w:val="28"/>
                <w:szCs w:val="28"/>
              </w:rPr>
              <w:t xml:space="preserve"> Hạnh phúc</w:t>
            </w:r>
          </w:p>
        </w:tc>
      </w:tr>
      <w:tr w:rsidR="003D326A" w14:paraId="21A7801B" w14:textId="77777777" w:rsidTr="00847105">
        <w:trPr>
          <w:trHeight w:val="1185"/>
        </w:trPr>
        <w:tc>
          <w:tcPr>
            <w:tcW w:w="3227" w:type="dxa"/>
          </w:tcPr>
          <w:p w14:paraId="19FE591E" w14:textId="77777777" w:rsidR="003D326A" w:rsidRPr="00733B49" w:rsidRDefault="003D326A" w:rsidP="00D0036C">
            <w:pPr>
              <w:pStyle w:val="Heading2"/>
              <w:spacing w:before="120"/>
              <w:jc w:val="center"/>
              <w:outlineLvl w:val="1"/>
              <w:rPr>
                <w:rFonts w:ascii="Times New Roman" w:hAnsi="Times New Roman" w:cs="Times New Roman"/>
                <w:b w:val="0"/>
                <w:color w:val="auto"/>
                <w:sz w:val="28"/>
                <w:szCs w:val="28"/>
              </w:rPr>
            </w:pPr>
            <w:r w:rsidRPr="00733B49">
              <w:rPr>
                <w:rFonts w:ascii="Times New Roman" w:hAnsi="Times New Roman" w:cs="Times New Roman"/>
                <w:b w:val="0"/>
                <w:color w:val="auto"/>
                <w:sz w:val="28"/>
                <w:szCs w:val="28"/>
              </w:rPr>
              <w:t>Số</w:t>
            </w:r>
            <w:r w:rsidR="00633E59">
              <w:rPr>
                <w:rFonts w:ascii="Times New Roman" w:hAnsi="Times New Roman" w:cs="Times New Roman"/>
                <w:b w:val="0"/>
                <w:color w:val="auto"/>
                <w:sz w:val="28"/>
                <w:szCs w:val="28"/>
              </w:rPr>
              <w:t>:</w:t>
            </w:r>
            <w:r w:rsidR="002257FC" w:rsidRPr="00733B49">
              <w:rPr>
                <w:rFonts w:ascii="Times New Roman" w:hAnsi="Times New Roman" w:cs="Times New Roman"/>
                <w:b w:val="0"/>
                <w:color w:val="auto"/>
                <w:sz w:val="28"/>
                <w:szCs w:val="28"/>
              </w:rPr>
              <w:t xml:space="preserve">    </w:t>
            </w:r>
            <w:r w:rsidR="00957458" w:rsidRPr="00733B49">
              <w:rPr>
                <w:rFonts w:ascii="Times New Roman" w:hAnsi="Times New Roman" w:cs="Times New Roman"/>
                <w:b w:val="0"/>
                <w:color w:val="auto"/>
                <w:sz w:val="28"/>
                <w:szCs w:val="28"/>
              </w:rPr>
              <w:t xml:space="preserve">  </w:t>
            </w:r>
            <w:r w:rsidR="002257FC" w:rsidRPr="00733B49">
              <w:rPr>
                <w:rFonts w:ascii="Times New Roman" w:hAnsi="Times New Roman" w:cs="Times New Roman"/>
                <w:b w:val="0"/>
                <w:color w:val="auto"/>
                <w:sz w:val="28"/>
                <w:szCs w:val="28"/>
              </w:rPr>
              <w:t xml:space="preserve">     /STC-</w:t>
            </w:r>
            <w:r w:rsidRPr="00733B49">
              <w:rPr>
                <w:rFonts w:ascii="Times New Roman" w:hAnsi="Times New Roman" w:cs="Times New Roman"/>
                <w:b w:val="0"/>
                <w:color w:val="auto"/>
                <w:sz w:val="28"/>
                <w:szCs w:val="28"/>
              </w:rPr>
              <w:t>HCSN</w:t>
            </w:r>
          </w:p>
          <w:p w14:paraId="175A1D98" w14:textId="61CB049C" w:rsidR="003D326A" w:rsidRPr="00733B49" w:rsidRDefault="00957458" w:rsidP="00E548AE">
            <w:pPr>
              <w:spacing w:before="80"/>
              <w:ind w:left="-90" w:right="-105"/>
              <w:jc w:val="center"/>
              <w:rPr>
                <w:rFonts w:ascii="Times New Roman" w:hAnsi="Times New Roman" w:cs="Times New Roman"/>
                <w:sz w:val="24"/>
                <w:szCs w:val="24"/>
              </w:rPr>
            </w:pPr>
            <w:r w:rsidRPr="00733B49">
              <w:rPr>
                <w:rFonts w:ascii="Times New Roman" w:hAnsi="Times New Roman" w:cs="Times New Roman"/>
                <w:sz w:val="24"/>
                <w:szCs w:val="24"/>
              </w:rPr>
              <w:t xml:space="preserve">V/v </w:t>
            </w:r>
            <w:r w:rsidR="000B61AC">
              <w:rPr>
                <w:rFonts w:ascii="Times New Roman" w:hAnsi="Times New Roman" w:cs="Times New Roman"/>
                <w:sz w:val="24"/>
                <w:szCs w:val="24"/>
              </w:rPr>
              <w:t xml:space="preserve">hướng dẫn </w:t>
            </w:r>
            <w:r w:rsidR="00B34D66">
              <w:rPr>
                <w:rFonts w:ascii="Times New Roman" w:hAnsi="Times New Roman" w:cs="Times New Roman"/>
                <w:sz w:val="24"/>
                <w:szCs w:val="24"/>
              </w:rPr>
              <w:t xml:space="preserve">thực hiện </w:t>
            </w:r>
            <w:r w:rsidR="00834F59">
              <w:rPr>
                <w:rFonts w:ascii="Times New Roman" w:hAnsi="Times New Roman" w:cs="Times New Roman"/>
                <w:sz w:val="24"/>
                <w:szCs w:val="24"/>
              </w:rPr>
              <w:t xml:space="preserve">Nghị quyết số </w:t>
            </w:r>
            <w:r w:rsidR="000B61AC">
              <w:rPr>
                <w:rFonts w:ascii="Times New Roman" w:hAnsi="Times New Roman" w:cs="Times New Roman"/>
                <w:sz w:val="24"/>
                <w:szCs w:val="24"/>
              </w:rPr>
              <w:t>61</w:t>
            </w:r>
            <w:r w:rsidR="00847105">
              <w:rPr>
                <w:rFonts w:ascii="Times New Roman" w:hAnsi="Times New Roman" w:cs="Times New Roman"/>
                <w:sz w:val="24"/>
                <w:szCs w:val="24"/>
              </w:rPr>
              <w:t>/2023/</w:t>
            </w:r>
            <w:r w:rsidR="000B61AC">
              <w:rPr>
                <w:rFonts w:ascii="Times New Roman" w:hAnsi="Times New Roman" w:cs="Times New Roman"/>
                <w:sz w:val="24"/>
                <w:szCs w:val="24"/>
              </w:rPr>
              <w:t>NQ</w:t>
            </w:r>
            <w:r w:rsidR="00847105">
              <w:rPr>
                <w:rFonts w:ascii="Times New Roman" w:hAnsi="Times New Roman" w:cs="Times New Roman"/>
                <w:sz w:val="24"/>
                <w:szCs w:val="24"/>
              </w:rPr>
              <w:t>-</w:t>
            </w:r>
            <w:r w:rsidR="00E548AE">
              <w:rPr>
                <w:rFonts w:ascii="Times New Roman" w:hAnsi="Times New Roman" w:cs="Times New Roman"/>
                <w:sz w:val="24"/>
                <w:szCs w:val="24"/>
              </w:rPr>
              <w:t>HĐ</w:t>
            </w:r>
            <w:bookmarkStart w:id="0" w:name="_GoBack"/>
            <w:bookmarkEnd w:id="0"/>
            <w:r w:rsidR="00847105">
              <w:rPr>
                <w:rFonts w:ascii="Times New Roman" w:hAnsi="Times New Roman" w:cs="Times New Roman"/>
                <w:sz w:val="24"/>
                <w:szCs w:val="24"/>
              </w:rPr>
              <w:t>ND</w:t>
            </w:r>
            <w:r w:rsidR="00834F59">
              <w:rPr>
                <w:rFonts w:ascii="Times New Roman" w:hAnsi="Times New Roman" w:cs="Times New Roman"/>
                <w:sz w:val="24"/>
                <w:szCs w:val="24"/>
              </w:rPr>
              <w:t xml:space="preserve"> ngày </w:t>
            </w:r>
            <w:r w:rsidR="004F6F93">
              <w:rPr>
                <w:rFonts w:ascii="Times New Roman" w:hAnsi="Times New Roman" w:cs="Times New Roman"/>
                <w:sz w:val="24"/>
                <w:szCs w:val="24"/>
              </w:rPr>
              <w:t>08</w:t>
            </w:r>
            <w:r w:rsidR="00834F59">
              <w:rPr>
                <w:rFonts w:ascii="Times New Roman" w:hAnsi="Times New Roman" w:cs="Times New Roman"/>
                <w:sz w:val="24"/>
                <w:szCs w:val="24"/>
              </w:rPr>
              <w:t>/</w:t>
            </w:r>
            <w:r w:rsidR="00847105">
              <w:rPr>
                <w:rFonts w:ascii="Times New Roman" w:hAnsi="Times New Roman" w:cs="Times New Roman"/>
                <w:sz w:val="24"/>
                <w:szCs w:val="24"/>
              </w:rPr>
              <w:t>12</w:t>
            </w:r>
            <w:r w:rsidR="00834F59">
              <w:rPr>
                <w:rFonts w:ascii="Times New Roman" w:hAnsi="Times New Roman" w:cs="Times New Roman"/>
                <w:sz w:val="24"/>
                <w:szCs w:val="24"/>
              </w:rPr>
              <w:t xml:space="preserve">/2023 của </w:t>
            </w:r>
            <w:r w:rsidR="004F6F93">
              <w:rPr>
                <w:rFonts w:ascii="Times New Roman" w:hAnsi="Times New Roman" w:cs="Times New Roman"/>
                <w:sz w:val="24"/>
                <w:szCs w:val="24"/>
              </w:rPr>
              <w:t>Hội đồng</w:t>
            </w:r>
            <w:r w:rsidR="00847105">
              <w:rPr>
                <w:rFonts w:ascii="Times New Roman" w:hAnsi="Times New Roman" w:cs="Times New Roman"/>
                <w:sz w:val="24"/>
                <w:szCs w:val="24"/>
              </w:rPr>
              <w:t xml:space="preserve"> nhân dân tỉnh</w:t>
            </w:r>
          </w:p>
        </w:tc>
        <w:tc>
          <w:tcPr>
            <w:tcW w:w="5921" w:type="dxa"/>
          </w:tcPr>
          <w:p w14:paraId="772E0471" w14:textId="5B1C9F2C" w:rsidR="00386058" w:rsidRPr="000F0C41" w:rsidRDefault="003D326A" w:rsidP="00D0036C">
            <w:pPr>
              <w:pStyle w:val="Heading2"/>
              <w:spacing w:before="120"/>
              <w:jc w:val="center"/>
              <w:outlineLvl w:val="1"/>
              <w:rPr>
                <w:rFonts w:ascii="Times New Roman" w:hAnsi="Times New Roman" w:cs="Times New Roman"/>
                <w:b w:val="0"/>
                <w:i/>
                <w:color w:val="auto"/>
                <w:sz w:val="28"/>
                <w:szCs w:val="28"/>
              </w:rPr>
            </w:pPr>
            <w:r w:rsidRPr="000F0C41">
              <w:rPr>
                <w:rFonts w:ascii="Times New Roman" w:hAnsi="Times New Roman" w:cs="Times New Roman"/>
                <w:b w:val="0"/>
                <w:i/>
                <w:color w:val="auto"/>
                <w:sz w:val="28"/>
                <w:szCs w:val="28"/>
              </w:rPr>
              <w:t xml:space="preserve">Tây Ninh, ngày   </w:t>
            </w:r>
            <w:r w:rsidR="002257FC" w:rsidRPr="000F0C41">
              <w:rPr>
                <w:rFonts w:ascii="Times New Roman" w:hAnsi="Times New Roman" w:cs="Times New Roman"/>
                <w:b w:val="0"/>
                <w:i/>
                <w:color w:val="auto"/>
                <w:sz w:val="28"/>
                <w:szCs w:val="28"/>
              </w:rPr>
              <w:t xml:space="preserve">   </w:t>
            </w:r>
            <w:r w:rsidRPr="000F0C41">
              <w:rPr>
                <w:rFonts w:ascii="Times New Roman" w:hAnsi="Times New Roman" w:cs="Times New Roman"/>
                <w:b w:val="0"/>
                <w:i/>
                <w:color w:val="auto"/>
                <w:sz w:val="28"/>
                <w:szCs w:val="28"/>
              </w:rPr>
              <w:t xml:space="preserve"> tháng </w:t>
            </w:r>
            <w:r w:rsidR="000B61AC">
              <w:rPr>
                <w:rFonts w:ascii="Times New Roman" w:hAnsi="Times New Roman" w:cs="Times New Roman"/>
                <w:b w:val="0"/>
                <w:i/>
                <w:color w:val="auto"/>
                <w:sz w:val="28"/>
                <w:szCs w:val="28"/>
              </w:rPr>
              <w:t>3</w:t>
            </w:r>
            <w:r w:rsidRPr="000F0C41">
              <w:rPr>
                <w:rFonts w:ascii="Times New Roman" w:hAnsi="Times New Roman" w:cs="Times New Roman"/>
                <w:b w:val="0"/>
                <w:i/>
                <w:color w:val="auto"/>
                <w:sz w:val="28"/>
                <w:szCs w:val="28"/>
              </w:rPr>
              <w:t xml:space="preserve"> năm 20</w:t>
            </w:r>
            <w:r w:rsidR="00C7428F">
              <w:rPr>
                <w:rFonts w:ascii="Times New Roman" w:hAnsi="Times New Roman" w:cs="Times New Roman"/>
                <w:b w:val="0"/>
                <w:i/>
                <w:color w:val="auto"/>
                <w:sz w:val="28"/>
                <w:szCs w:val="28"/>
              </w:rPr>
              <w:t>2</w:t>
            </w:r>
            <w:r w:rsidR="00847105">
              <w:rPr>
                <w:rFonts w:ascii="Times New Roman" w:hAnsi="Times New Roman" w:cs="Times New Roman"/>
                <w:b w:val="0"/>
                <w:i/>
                <w:color w:val="auto"/>
                <w:sz w:val="28"/>
                <w:szCs w:val="28"/>
              </w:rPr>
              <w:t>4</w:t>
            </w:r>
          </w:p>
          <w:p w14:paraId="3B6D540B" w14:textId="77777777" w:rsidR="00386058" w:rsidRDefault="00386058" w:rsidP="00386058"/>
          <w:p w14:paraId="6C3E0089" w14:textId="77777777" w:rsidR="003D326A" w:rsidRPr="00386058" w:rsidRDefault="00386058" w:rsidP="00386058">
            <w:pPr>
              <w:tabs>
                <w:tab w:val="left" w:pos="1080"/>
              </w:tabs>
            </w:pPr>
            <w:r>
              <w:tab/>
            </w:r>
          </w:p>
        </w:tc>
      </w:tr>
    </w:tbl>
    <w:p w14:paraId="31EA5ADC" w14:textId="77777777" w:rsidR="00B654B7" w:rsidRPr="00B654B7" w:rsidRDefault="00B654B7" w:rsidP="0012052D">
      <w:pPr>
        <w:pStyle w:val="Heading2"/>
        <w:spacing w:before="0" w:after="240" w:line="240" w:lineRule="auto"/>
        <w:jc w:val="center"/>
        <w:rPr>
          <w:rFonts w:ascii="Times New Roman" w:hAnsi="Times New Roman" w:cs="Times New Roman"/>
          <w:b w:val="0"/>
          <w:color w:val="auto"/>
          <w:sz w:val="2"/>
          <w:szCs w:val="2"/>
        </w:rPr>
      </w:pPr>
    </w:p>
    <w:p w14:paraId="079AC001" w14:textId="7F11AE4F" w:rsidR="00916EEE" w:rsidRDefault="003D326A" w:rsidP="002704A7">
      <w:pPr>
        <w:pStyle w:val="Heading2"/>
        <w:spacing w:before="360" w:line="240" w:lineRule="auto"/>
        <w:ind w:firstLine="2268"/>
        <w:rPr>
          <w:rFonts w:ascii="Times New Roman" w:hAnsi="Times New Roman" w:cs="Times New Roman"/>
          <w:b w:val="0"/>
          <w:color w:val="auto"/>
          <w:sz w:val="28"/>
          <w:szCs w:val="28"/>
        </w:rPr>
      </w:pPr>
      <w:r w:rsidRPr="003F07F3">
        <w:rPr>
          <w:rFonts w:ascii="Times New Roman" w:hAnsi="Times New Roman" w:cs="Times New Roman"/>
          <w:b w:val="0"/>
          <w:color w:val="auto"/>
          <w:sz w:val="28"/>
          <w:szCs w:val="28"/>
        </w:rPr>
        <w:t>Kính gửi:</w:t>
      </w:r>
    </w:p>
    <w:p w14:paraId="1CB2833B" w14:textId="2F40C78F" w:rsidR="00790061" w:rsidRDefault="00364019" w:rsidP="00834F59">
      <w:pPr>
        <w:spacing w:after="0" w:line="240" w:lineRule="auto"/>
        <w:ind w:firstLine="3402"/>
        <w:rPr>
          <w:rFonts w:ascii="Times New Roman" w:hAnsi="Times New Roman" w:cs="Times New Roman"/>
          <w:sz w:val="28"/>
          <w:szCs w:val="28"/>
        </w:rPr>
      </w:pPr>
      <w:r w:rsidRPr="00364019">
        <w:rPr>
          <w:rFonts w:ascii="Times New Roman" w:hAnsi="Times New Roman" w:cs="Times New Roman"/>
          <w:sz w:val="28"/>
          <w:szCs w:val="28"/>
        </w:rPr>
        <w:t xml:space="preserve">- </w:t>
      </w:r>
      <w:r w:rsidR="00834F59">
        <w:rPr>
          <w:rFonts w:ascii="Times New Roman" w:hAnsi="Times New Roman" w:cs="Times New Roman"/>
          <w:sz w:val="28"/>
          <w:szCs w:val="28"/>
        </w:rPr>
        <w:t>Sở, ban, ngành tỉnh</w:t>
      </w:r>
      <w:r w:rsidR="00790061">
        <w:rPr>
          <w:rFonts w:ascii="Times New Roman" w:hAnsi="Times New Roman" w:cs="Times New Roman"/>
          <w:sz w:val="28"/>
          <w:szCs w:val="28"/>
        </w:rPr>
        <w:t>;</w:t>
      </w:r>
    </w:p>
    <w:p w14:paraId="6459191D" w14:textId="3FB9A97D" w:rsidR="00364019" w:rsidRDefault="00790061" w:rsidP="002704A7">
      <w:pPr>
        <w:spacing w:after="240" w:line="240" w:lineRule="auto"/>
        <w:ind w:firstLine="3402"/>
        <w:rPr>
          <w:rFonts w:ascii="Times New Roman" w:hAnsi="Times New Roman" w:cs="Times New Roman"/>
          <w:sz w:val="28"/>
          <w:szCs w:val="28"/>
        </w:rPr>
      </w:pPr>
      <w:r>
        <w:rPr>
          <w:rFonts w:ascii="Times New Roman" w:hAnsi="Times New Roman" w:cs="Times New Roman"/>
          <w:sz w:val="28"/>
          <w:szCs w:val="28"/>
        </w:rPr>
        <w:t xml:space="preserve">- </w:t>
      </w:r>
      <w:r w:rsidR="00834F59">
        <w:rPr>
          <w:rFonts w:ascii="Times New Roman" w:hAnsi="Times New Roman" w:cs="Times New Roman"/>
          <w:sz w:val="28"/>
          <w:szCs w:val="28"/>
        </w:rPr>
        <w:t>Ủy ban nhân dân các huyện, thị xã, thành phố</w:t>
      </w:r>
      <w:r w:rsidR="00F748D1">
        <w:rPr>
          <w:rFonts w:ascii="Times New Roman" w:hAnsi="Times New Roman" w:cs="Times New Roman"/>
          <w:sz w:val="28"/>
          <w:szCs w:val="28"/>
        </w:rPr>
        <w:t>.</w:t>
      </w:r>
    </w:p>
    <w:p w14:paraId="212859F5" w14:textId="77777777" w:rsidR="00B654B7" w:rsidRPr="00B654B7" w:rsidRDefault="00B654B7" w:rsidP="00B67D26">
      <w:pPr>
        <w:spacing w:before="120"/>
        <w:rPr>
          <w:sz w:val="2"/>
          <w:szCs w:val="2"/>
        </w:rPr>
      </w:pPr>
    </w:p>
    <w:p w14:paraId="4B529C0F" w14:textId="77777777" w:rsidR="00643044" w:rsidRPr="00643044" w:rsidRDefault="00643044" w:rsidP="00643044">
      <w:pPr>
        <w:spacing w:after="120" w:line="240" w:lineRule="auto"/>
        <w:ind w:right="6" w:firstLine="720"/>
        <w:jc w:val="both"/>
        <w:rPr>
          <w:rFonts w:ascii="Times New Roman" w:hAnsi="Times New Roman" w:cs="Times New Roman"/>
          <w:sz w:val="28"/>
          <w:szCs w:val="28"/>
        </w:rPr>
      </w:pPr>
      <w:r w:rsidRPr="00643044">
        <w:rPr>
          <w:rFonts w:ascii="Times New Roman" w:hAnsi="Times New Roman" w:cs="Times New Roman"/>
          <w:sz w:val="28"/>
          <w:szCs w:val="28"/>
        </w:rPr>
        <w:t>Căn cứ Thông tư số 338/2016/TT-BTC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p w14:paraId="3B39C67D" w14:textId="77777777" w:rsidR="00643044" w:rsidRPr="00643044" w:rsidRDefault="00643044" w:rsidP="00643044">
      <w:pPr>
        <w:spacing w:after="120" w:line="240" w:lineRule="auto"/>
        <w:ind w:right="6" w:firstLine="720"/>
        <w:jc w:val="both"/>
        <w:rPr>
          <w:rFonts w:ascii="Times New Roman" w:hAnsi="Times New Roman" w:cs="Times New Roman"/>
          <w:sz w:val="28"/>
          <w:szCs w:val="28"/>
        </w:rPr>
      </w:pPr>
      <w:r w:rsidRPr="00643044">
        <w:rPr>
          <w:rFonts w:ascii="Times New Roman" w:hAnsi="Times New Roman" w:cs="Times New Roman"/>
          <w:sz w:val="28"/>
          <w:szCs w:val="28"/>
        </w:rPr>
        <w:t>Căn cứ Thông tư số 42/2022/TT-BTC ngày 06 tháng 7 năm 2022 của Bộ trưởng Bộ Tài chính sửa đổi, bổ sung một số điều của Thông tư số 338/2016/TT- BTC ngày 28 tháng 12 năm 2016 của Bộ trưởng Bộ Tài chính quy định lập dự toán, quản lý, sử dụng và quyết toán kinh phí ngân sách nhà nước bảo đảm cho công tác xây dựng văn bản quy phạm pháp luật và hoàn thiện hệ thống pháp luật;</w:t>
      </w:r>
    </w:p>
    <w:p w14:paraId="3280777D" w14:textId="77777777" w:rsidR="00643044" w:rsidRPr="00643044" w:rsidRDefault="00643044" w:rsidP="00643044">
      <w:pPr>
        <w:spacing w:after="120" w:line="240" w:lineRule="auto"/>
        <w:ind w:right="6" w:firstLine="720"/>
        <w:jc w:val="both"/>
        <w:rPr>
          <w:rFonts w:ascii="Times New Roman" w:hAnsi="Times New Roman" w:cs="Times New Roman"/>
          <w:sz w:val="28"/>
          <w:szCs w:val="28"/>
        </w:rPr>
      </w:pPr>
      <w:r w:rsidRPr="00643044">
        <w:rPr>
          <w:rFonts w:ascii="Times New Roman" w:hAnsi="Times New Roman" w:cs="Times New Roman"/>
          <w:sz w:val="28"/>
          <w:szCs w:val="28"/>
        </w:rPr>
        <w:t>Căn cứ Nghị quyết số 61/2023/NQ-HĐND ngày 08 tháng 12 năm 2023 của Hội đồng nhân dân tỉnh quy định mức phân bổ kinh phí bảo đảm cho công tác xây dựng văn bản quy phạm pháp luật và hoàn thiện hệ thống pháp luật trên địa bàn tỉnh Tây Ninh;</w:t>
      </w:r>
    </w:p>
    <w:p w14:paraId="2FE6F532" w14:textId="3EF64615" w:rsidR="003A535A" w:rsidRPr="00643044" w:rsidRDefault="00643044" w:rsidP="00643044">
      <w:pPr>
        <w:spacing w:after="120" w:line="240" w:lineRule="auto"/>
        <w:ind w:right="6" w:firstLine="720"/>
        <w:jc w:val="both"/>
        <w:rPr>
          <w:rFonts w:ascii="Times New Roman" w:hAnsi="Times New Roman" w:cs="Times New Roman"/>
          <w:color w:val="000000"/>
          <w:sz w:val="28"/>
          <w:szCs w:val="28"/>
        </w:rPr>
      </w:pPr>
      <w:r w:rsidRPr="00643044">
        <w:rPr>
          <w:rFonts w:ascii="Times New Roman" w:hAnsi="Times New Roman" w:cs="Times New Roman"/>
          <w:sz w:val="28"/>
          <w:szCs w:val="28"/>
        </w:rPr>
        <w:t xml:space="preserve">Thực hiện ý kiến chỉ đạo của UBND tỉnh tại Công văn số </w:t>
      </w:r>
      <w:r w:rsidR="000B61AC">
        <w:rPr>
          <w:rFonts w:ascii="Times New Roman" w:hAnsi="Times New Roman" w:cs="Times New Roman"/>
          <w:sz w:val="28"/>
          <w:szCs w:val="28"/>
        </w:rPr>
        <w:t>590</w:t>
      </w:r>
      <w:r w:rsidRPr="00643044">
        <w:rPr>
          <w:rFonts w:ascii="Times New Roman" w:hAnsi="Times New Roman" w:cs="Times New Roman"/>
          <w:sz w:val="28"/>
          <w:szCs w:val="28"/>
        </w:rPr>
        <w:t xml:space="preserve">/UBND-KT ngày </w:t>
      </w:r>
      <w:r w:rsidR="004F6F93">
        <w:rPr>
          <w:rFonts w:ascii="Times New Roman" w:hAnsi="Times New Roman" w:cs="Times New Roman"/>
          <w:sz w:val="28"/>
          <w:szCs w:val="28"/>
        </w:rPr>
        <w:t>04/3/2024</w:t>
      </w:r>
      <w:r w:rsidRPr="00643044">
        <w:rPr>
          <w:rFonts w:ascii="Times New Roman" w:hAnsi="Times New Roman" w:cs="Times New Roman"/>
          <w:sz w:val="28"/>
          <w:szCs w:val="28"/>
        </w:rPr>
        <w:t xml:space="preserve"> về việc </w:t>
      </w:r>
      <w:r w:rsidR="004F6F93">
        <w:rPr>
          <w:rFonts w:ascii="Times New Roman" w:hAnsi="Times New Roman" w:cs="Times New Roman"/>
          <w:sz w:val="28"/>
          <w:szCs w:val="28"/>
        </w:rPr>
        <w:t>giao Sở Tài chính ban hành văn bản hướng dẫn thực hiện</w:t>
      </w:r>
      <w:r w:rsidRPr="00643044">
        <w:rPr>
          <w:rFonts w:ascii="Times New Roman" w:hAnsi="Times New Roman" w:cs="Times New Roman"/>
          <w:sz w:val="28"/>
          <w:szCs w:val="28"/>
        </w:rPr>
        <w:t xml:space="preserve"> Nghị quyết số 61/2023/NQ-HĐND ngày 08 tháng 12 năm 2023 của Hội đồng nhân dân tỉnh quy định mức phân bổ kinh phí bảo đảm cho công tác xây dựng văn bản quy phạm pháp luật và hoàn thiện hệ thống pháp luật trên địa bàn tỉnh Tây Ninh.</w:t>
      </w:r>
    </w:p>
    <w:p w14:paraId="0B62A465" w14:textId="78F1B150" w:rsidR="00F748D1" w:rsidRDefault="00F748D1" w:rsidP="0067474F">
      <w:pPr>
        <w:spacing w:after="120" w:line="240" w:lineRule="auto"/>
        <w:ind w:right="6"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Sở Tài chính </w:t>
      </w:r>
      <w:r w:rsidR="004F6F93">
        <w:rPr>
          <w:rFonts w:ascii="Times New Roman" w:hAnsi="Times New Roman" w:cs="Times New Roman"/>
          <w:sz w:val="28"/>
          <w:szCs w:val="28"/>
        </w:rPr>
        <w:t>hướng dẫn</w:t>
      </w:r>
      <w:r>
        <w:rPr>
          <w:rFonts w:ascii="Times New Roman" w:hAnsi="Times New Roman" w:cs="Times New Roman"/>
          <w:sz w:val="28"/>
          <w:szCs w:val="28"/>
        </w:rPr>
        <w:t xml:space="preserve"> các Sở</w:t>
      </w:r>
      <w:r w:rsidR="00902D72">
        <w:rPr>
          <w:rFonts w:ascii="Times New Roman" w:hAnsi="Times New Roman" w:cs="Times New Roman"/>
          <w:sz w:val="28"/>
          <w:szCs w:val="28"/>
        </w:rPr>
        <w:t xml:space="preserve">, ban, ngành tỉnh và Ủy ban nhân dân các huyện, thị xã, thành phố </w:t>
      </w:r>
      <w:r w:rsidR="004F6F93">
        <w:rPr>
          <w:rFonts w:ascii="Times New Roman" w:hAnsi="Times New Roman" w:cs="Times New Roman"/>
          <w:sz w:val="28"/>
          <w:szCs w:val="28"/>
        </w:rPr>
        <w:t xml:space="preserve">nội dung </w:t>
      </w:r>
      <w:r>
        <w:rPr>
          <w:rFonts w:ascii="Times New Roman" w:hAnsi="Times New Roman" w:cs="Times New Roman"/>
          <w:color w:val="000000"/>
          <w:sz w:val="28"/>
          <w:szCs w:val="28"/>
        </w:rPr>
        <w:t>như sau:</w:t>
      </w:r>
    </w:p>
    <w:p w14:paraId="0311AC71" w14:textId="278B6F52" w:rsidR="00643044" w:rsidRPr="000B61AC" w:rsidRDefault="00643044" w:rsidP="00643044">
      <w:pPr>
        <w:pStyle w:val="NormalWeb"/>
        <w:widowControl w:val="0"/>
        <w:shd w:val="clear" w:color="auto" w:fill="FFFFFF"/>
        <w:spacing w:before="0" w:beforeAutospacing="0" w:after="120" w:afterAutospacing="0"/>
        <w:ind w:firstLine="709"/>
        <w:jc w:val="both"/>
        <w:textAlignment w:val="baseline"/>
        <w:rPr>
          <w:b/>
          <w:bCs/>
          <w:sz w:val="28"/>
          <w:szCs w:val="28"/>
          <w:bdr w:val="none" w:sz="0" w:space="0" w:color="auto" w:frame="1"/>
          <w:lang w:val="nl-NL"/>
        </w:rPr>
      </w:pPr>
      <w:r w:rsidRPr="000B61AC">
        <w:rPr>
          <w:b/>
          <w:bCs/>
          <w:sz w:val="28"/>
          <w:szCs w:val="28"/>
        </w:rPr>
        <w:t xml:space="preserve">1. </w:t>
      </w:r>
      <w:r w:rsidRPr="000B61AC">
        <w:rPr>
          <w:b/>
          <w:bCs/>
          <w:color w:val="000000"/>
          <w:sz w:val="28"/>
          <w:szCs w:val="28"/>
          <w:lang w:val="nl-NL"/>
        </w:rPr>
        <w:t xml:space="preserve">Nội dung </w:t>
      </w:r>
      <w:r w:rsidRPr="000B61AC">
        <w:rPr>
          <w:b/>
          <w:bCs/>
          <w:sz w:val="28"/>
          <w:szCs w:val="28"/>
          <w:bdr w:val="none" w:sz="0" w:space="0" w:color="auto" w:frame="1"/>
          <w:lang w:val="nl-NL"/>
        </w:rPr>
        <w:t>chi cho các hoạt động xây dựng văn bản quy phạm pháp luật và hoàn thiện hệ thống pháp luật</w:t>
      </w:r>
    </w:p>
    <w:p w14:paraId="5811202C" w14:textId="77777777" w:rsidR="00643044" w:rsidRDefault="00643044" w:rsidP="00643044">
      <w:pPr>
        <w:pStyle w:val="NormalWeb"/>
        <w:widowControl w:val="0"/>
        <w:shd w:val="clear" w:color="auto" w:fill="FFFFFF"/>
        <w:spacing w:before="0" w:beforeAutospacing="0" w:after="120" w:afterAutospacing="0"/>
        <w:ind w:firstLine="709"/>
        <w:jc w:val="both"/>
        <w:textAlignment w:val="baseline"/>
        <w:rPr>
          <w:color w:val="000000"/>
          <w:sz w:val="28"/>
          <w:szCs w:val="28"/>
          <w:lang w:val="nl-NL"/>
        </w:rPr>
      </w:pPr>
      <w:r w:rsidRPr="0096742C">
        <w:rPr>
          <w:color w:val="000000"/>
          <w:sz w:val="28"/>
          <w:szCs w:val="28"/>
          <w:lang w:val="nl-NL"/>
        </w:rPr>
        <w:t xml:space="preserve">Thực hiện theo quy định tại Điều 3 Thông tư số 338/2016/TT-BTC ngày 28 tháng 12 năm 2016 của Bộ trưởng Bộ Tài chính </w:t>
      </w:r>
      <w:r w:rsidRPr="0096742C">
        <w:rPr>
          <w:sz w:val="28"/>
          <w:szCs w:val="28"/>
          <w:bdr w:val="none" w:sz="0" w:space="0" w:color="auto" w:frame="1"/>
          <w:lang w:val="nl-NL"/>
        </w:rPr>
        <w:t>quy định lập dự toán, quản lý, sử dụng và quyết toán kinh phí ngân sách nhà nước bảo đảm cho công tác xây dựng văn bản quy phạm pháp luật và hoàn thiện hệ thống pháp luật</w:t>
      </w:r>
      <w:r w:rsidRPr="0096742C">
        <w:rPr>
          <w:color w:val="000000"/>
          <w:sz w:val="28"/>
          <w:szCs w:val="28"/>
          <w:lang w:val="nl-NL"/>
        </w:rPr>
        <w:t xml:space="preserve"> đã được sửa đổi, bổ sung tại khoản 2 Điều 1 Thông tư số 42/2022/TT-BTC ngày 06 tháng 7 năm 2022 của Bộ trưởng Bộ Tài chính.</w:t>
      </w:r>
    </w:p>
    <w:p w14:paraId="240C2FE0" w14:textId="6B2C5248" w:rsidR="00643044" w:rsidRPr="004F6F93" w:rsidRDefault="00643044" w:rsidP="00643044">
      <w:pPr>
        <w:pStyle w:val="NormalWeb"/>
        <w:widowControl w:val="0"/>
        <w:shd w:val="clear" w:color="auto" w:fill="FFFFFF"/>
        <w:spacing w:before="0" w:beforeAutospacing="0" w:after="120" w:afterAutospacing="0"/>
        <w:ind w:firstLine="709"/>
        <w:jc w:val="both"/>
        <w:textAlignment w:val="baseline"/>
        <w:rPr>
          <w:b/>
          <w:bCs/>
          <w:sz w:val="28"/>
          <w:szCs w:val="28"/>
          <w:bdr w:val="none" w:sz="0" w:space="0" w:color="auto" w:frame="1"/>
          <w:lang w:val="nl-NL"/>
        </w:rPr>
      </w:pPr>
      <w:bookmarkStart w:id="1" w:name="_Hlk152196465"/>
      <w:r w:rsidRPr="004F6F93">
        <w:rPr>
          <w:b/>
          <w:bCs/>
          <w:sz w:val="28"/>
          <w:szCs w:val="28"/>
          <w:bdr w:val="none" w:sz="0" w:space="0" w:color="auto" w:frame="1"/>
          <w:lang w:val="nl-NL"/>
        </w:rPr>
        <w:lastRenderedPageBreak/>
        <w:t>2. Định mức phân bổ kinh phí bảo đảm cho công tác xây dựng văn bản quy phạm pháp luật và hoàn thiện hệ thống pháp luật</w:t>
      </w:r>
      <w:bookmarkEnd w:id="1"/>
    </w:p>
    <w:p w14:paraId="02956079" w14:textId="77777777" w:rsidR="00643044" w:rsidRDefault="00643044" w:rsidP="00643044">
      <w:pPr>
        <w:pStyle w:val="NormalWeb"/>
        <w:widowControl w:val="0"/>
        <w:shd w:val="clear" w:color="auto" w:fill="FFFFFF"/>
        <w:spacing w:before="0" w:beforeAutospacing="0" w:after="120" w:afterAutospacing="0"/>
        <w:ind w:firstLine="709"/>
        <w:jc w:val="both"/>
        <w:textAlignment w:val="baseline"/>
        <w:rPr>
          <w:sz w:val="28"/>
          <w:szCs w:val="28"/>
          <w:bdr w:val="none" w:sz="0" w:space="0" w:color="auto" w:frame="1"/>
          <w:lang w:val="nl-NL"/>
        </w:rPr>
      </w:pPr>
      <w:bookmarkStart w:id="2" w:name="_Hlk152196301"/>
      <w:r w:rsidRPr="0096742C">
        <w:rPr>
          <w:sz w:val="28"/>
          <w:szCs w:val="28"/>
          <w:bdr w:val="none" w:sz="0" w:space="0" w:color="auto" w:frame="1"/>
          <w:lang w:val="nl-NL"/>
        </w:rPr>
        <w:t xml:space="preserve">Định mức phân bổ kinh phí bảo đảm cho công tác xây dựng văn bản quy phạm pháp luật và hoàn thiện hệ thống pháp luật thực hiện theo Nghị quyết số </w:t>
      </w:r>
      <w:r>
        <w:rPr>
          <w:sz w:val="28"/>
          <w:szCs w:val="28"/>
          <w:bdr w:val="none" w:sz="0" w:space="0" w:color="auto" w:frame="1"/>
          <w:lang w:val="nl-NL"/>
        </w:rPr>
        <w:t>61</w:t>
      </w:r>
      <w:r w:rsidRPr="0096742C">
        <w:rPr>
          <w:sz w:val="28"/>
          <w:szCs w:val="28"/>
          <w:bdr w:val="none" w:sz="0" w:space="0" w:color="auto" w:frame="1"/>
          <w:lang w:val="nl-NL"/>
        </w:rPr>
        <w:t xml:space="preserve">/2023/NQ-HĐND ngày </w:t>
      </w:r>
      <w:r>
        <w:rPr>
          <w:sz w:val="28"/>
          <w:szCs w:val="28"/>
          <w:bdr w:val="none" w:sz="0" w:space="0" w:color="auto" w:frame="1"/>
          <w:lang w:val="nl-NL"/>
        </w:rPr>
        <w:t>08</w:t>
      </w:r>
      <w:r w:rsidRPr="0096742C">
        <w:rPr>
          <w:sz w:val="28"/>
          <w:szCs w:val="28"/>
          <w:bdr w:val="none" w:sz="0" w:space="0" w:color="auto" w:frame="1"/>
          <w:lang w:val="nl-NL"/>
        </w:rPr>
        <w:t xml:space="preserve"> tháng 12 năm 2023 của Hội đồng nhân dân tỉnh Tây Ninh quy định mức phân bổ kinh phí bảo đảm cho công tác xây dựng văn bản quy phạm pháp luật và hoàn thiện hệ thống pháp luật trên địa bàn tỉnh Tây Ninh</w:t>
      </w:r>
      <w:r>
        <w:rPr>
          <w:sz w:val="28"/>
          <w:szCs w:val="28"/>
          <w:bdr w:val="none" w:sz="0" w:space="0" w:color="auto" w:frame="1"/>
          <w:lang w:val="nl-NL"/>
        </w:rPr>
        <w:t>.</w:t>
      </w:r>
    </w:p>
    <w:p w14:paraId="37A2A8FF" w14:textId="77777777" w:rsidR="00643044" w:rsidRDefault="00643044" w:rsidP="00643044">
      <w:pPr>
        <w:pStyle w:val="NormalWeb"/>
        <w:widowControl w:val="0"/>
        <w:shd w:val="clear" w:color="auto" w:fill="FFFFFF"/>
        <w:spacing w:before="0" w:beforeAutospacing="0" w:after="120" w:afterAutospacing="0"/>
        <w:ind w:firstLine="709"/>
        <w:jc w:val="both"/>
        <w:textAlignment w:val="baseline"/>
        <w:rPr>
          <w:sz w:val="28"/>
          <w:szCs w:val="28"/>
          <w:bdr w:val="none" w:sz="0" w:space="0" w:color="auto" w:frame="1"/>
          <w:lang w:val="nl-NL"/>
        </w:rPr>
      </w:pPr>
      <w:r w:rsidRPr="0096742C">
        <w:rPr>
          <w:sz w:val="28"/>
          <w:szCs w:val="28"/>
          <w:bdr w:val="none" w:sz="0" w:space="0" w:color="auto" w:frame="1"/>
          <w:lang w:val="nl-NL"/>
        </w:rPr>
        <w:t>Trường hợp trong quá trình xây dựng văn bản quy phạm pháp luật kinh phí giao cho đơn vị chủ trì xây dựng vượt ngoài định mức phân bổ, căn cứ vào khả năng nguồn kinh phí, trong trường hợp cần thiết thủ trưởng cơ quan, đơn vị chủ trì sắp xếp, bố trí từ khoản kinh phí thường xuyên của cơ quan, đơn vị để hỗ trợ cho việc thực hiện các hoạt động có liên quan trong quá trình xây dựng văn bản quy phạm pháp luật và hoàn thiện hệ thống pháp luật.</w:t>
      </w:r>
    </w:p>
    <w:p w14:paraId="763A0A77" w14:textId="48C83DCD" w:rsidR="00643044" w:rsidRPr="006562B8" w:rsidRDefault="00643044" w:rsidP="00643044">
      <w:pPr>
        <w:pStyle w:val="NormalWeb"/>
        <w:widowControl w:val="0"/>
        <w:shd w:val="clear" w:color="auto" w:fill="FFFFFF"/>
        <w:spacing w:before="0" w:beforeAutospacing="0" w:after="120" w:afterAutospacing="0"/>
        <w:ind w:firstLine="709"/>
        <w:jc w:val="both"/>
        <w:textAlignment w:val="baseline"/>
        <w:rPr>
          <w:sz w:val="28"/>
          <w:szCs w:val="28"/>
          <w:bdr w:val="none" w:sz="0" w:space="0" w:color="auto" w:frame="1"/>
          <w:lang w:val="nl-NL"/>
        </w:rPr>
      </w:pPr>
      <w:r w:rsidRPr="006562B8">
        <w:rPr>
          <w:b/>
          <w:bCs/>
          <w:sz w:val="28"/>
          <w:szCs w:val="28"/>
          <w:bdr w:val="none" w:sz="0" w:space="0" w:color="auto" w:frame="1"/>
          <w:lang w:val="nl-NL"/>
        </w:rPr>
        <w:t>3.</w:t>
      </w:r>
      <w:r w:rsidRPr="006562B8">
        <w:rPr>
          <w:sz w:val="28"/>
          <w:szCs w:val="28"/>
          <w:bdr w:val="none" w:sz="0" w:space="0" w:color="auto" w:frame="1"/>
          <w:lang w:val="nl-NL"/>
        </w:rPr>
        <w:t xml:space="preserve"> </w:t>
      </w:r>
      <w:r w:rsidR="002704A7">
        <w:rPr>
          <w:b/>
          <w:bCs/>
          <w:sz w:val="28"/>
          <w:szCs w:val="28"/>
          <w:bdr w:val="none" w:sz="0" w:space="0" w:color="auto" w:frame="1"/>
          <w:lang w:val="nl-NL"/>
        </w:rPr>
        <w:t>M</w:t>
      </w:r>
      <w:r w:rsidRPr="006562B8">
        <w:rPr>
          <w:b/>
          <w:bCs/>
          <w:sz w:val="28"/>
          <w:szCs w:val="28"/>
          <w:bdr w:val="none" w:sz="0" w:space="0" w:color="auto" w:frame="1"/>
          <w:lang w:val="nl-NL"/>
        </w:rPr>
        <w:t>ức chi và phương thức thanh toán cho công tác xây dựng văn bản quy phạm pháp luật và hoàn thiện hệ thống pháp luật</w:t>
      </w:r>
    </w:p>
    <w:p w14:paraId="2BB0612E" w14:textId="77777777" w:rsidR="00643044" w:rsidRDefault="00643044" w:rsidP="00643044">
      <w:pPr>
        <w:spacing w:after="120" w:line="240" w:lineRule="auto"/>
        <w:ind w:right="11" w:firstLine="720"/>
        <w:jc w:val="both"/>
        <w:rPr>
          <w:rFonts w:ascii="Times New Roman" w:hAnsi="Times New Roman" w:cs="Times New Roman"/>
          <w:sz w:val="28"/>
          <w:szCs w:val="28"/>
        </w:rPr>
      </w:pPr>
      <w:r>
        <w:rPr>
          <w:rFonts w:ascii="Times New Roman" w:hAnsi="Times New Roman" w:cs="Times New Roman"/>
          <w:sz w:val="28"/>
          <w:szCs w:val="28"/>
        </w:rPr>
        <w:t>Thực hiện theo quy định tại</w:t>
      </w:r>
      <w:r w:rsidRPr="0096742C">
        <w:rPr>
          <w:rFonts w:ascii="Times New Roman" w:hAnsi="Times New Roman" w:cs="Times New Roman"/>
          <w:sz w:val="28"/>
          <w:szCs w:val="28"/>
        </w:rPr>
        <w:t xml:space="preserve"> khoản 5 Điều 1 Thông tư số 42/2022/TT-BTC, sửa đổi bổ sung khoản 2 Điều 6 Thông tư số 338/2016/TT-BTC</w:t>
      </w:r>
      <w:r>
        <w:rPr>
          <w:rFonts w:ascii="Times New Roman" w:hAnsi="Times New Roman" w:cs="Times New Roman"/>
          <w:sz w:val="28"/>
          <w:szCs w:val="28"/>
        </w:rPr>
        <w:t>, cụ thể:</w:t>
      </w:r>
    </w:p>
    <w:p w14:paraId="288CF58F" w14:textId="77777777" w:rsidR="00643044" w:rsidRDefault="00643044" w:rsidP="00643044">
      <w:pPr>
        <w:spacing w:after="120" w:line="240" w:lineRule="auto"/>
        <w:ind w:right="11" w:firstLine="720"/>
        <w:jc w:val="both"/>
        <w:rPr>
          <w:rFonts w:ascii="Times New Roman" w:hAnsi="Times New Roman" w:cs="Times New Roman"/>
          <w:sz w:val="28"/>
          <w:szCs w:val="28"/>
        </w:rPr>
      </w:pPr>
      <w:r>
        <w:rPr>
          <w:rFonts w:ascii="Times New Roman" w:hAnsi="Times New Roman" w:cs="Times New Roman"/>
          <w:sz w:val="28"/>
          <w:szCs w:val="28"/>
        </w:rPr>
        <w:t>a)</w:t>
      </w:r>
      <w:r w:rsidRPr="0009163A">
        <w:rPr>
          <w:rFonts w:ascii="Times New Roman" w:hAnsi="Times New Roman" w:cs="Times New Roman"/>
          <w:iCs/>
          <w:sz w:val="28"/>
          <w:szCs w:val="28"/>
        </w:rPr>
        <w:t xml:space="preserve"> </w:t>
      </w:r>
      <w:r w:rsidRPr="00691429">
        <w:rPr>
          <w:rFonts w:ascii="Times New Roman" w:hAnsi="Times New Roman" w:cs="Times New Roman"/>
          <w:iCs/>
          <w:sz w:val="28"/>
          <w:szCs w:val="28"/>
        </w:rPr>
        <w:t>Đối với kinh phí bảo đảm cho công tác xây dựng văn bản quy phạm pháp luật</w:t>
      </w:r>
      <w:r>
        <w:rPr>
          <w:rFonts w:ascii="Times New Roman" w:hAnsi="Times New Roman" w:cs="Times New Roman"/>
          <w:iCs/>
          <w:sz w:val="28"/>
          <w:szCs w:val="28"/>
        </w:rPr>
        <w:t>:</w:t>
      </w:r>
    </w:p>
    <w:p w14:paraId="42B52C3E" w14:textId="77777777" w:rsidR="00643044" w:rsidRDefault="00643044" w:rsidP="00643044">
      <w:pPr>
        <w:spacing w:after="120" w:line="240" w:lineRule="auto"/>
        <w:ind w:right="11" w:firstLine="720"/>
        <w:jc w:val="both"/>
        <w:rPr>
          <w:rFonts w:ascii="Times New Roman" w:hAnsi="Times New Roman" w:cs="Times New Roman"/>
          <w:sz w:val="28"/>
          <w:szCs w:val="28"/>
        </w:rPr>
      </w:pPr>
      <w:r>
        <w:rPr>
          <w:rFonts w:ascii="Times New Roman" w:hAnsi="Times New Roman" w:cs="Times New Roman"/>
          <w:sz w:val="28"/>
          <w:szCs w:val="28"/>
        </w:rPr>
        <w:t xml:space="preserve">- Mức chi: </w:t>
      </w:r>
      <w:r w:rsidRPr="00EA1E5E">
        <w:rPr>
          <w:rFonts w:ascii="Times New Roman" w:hAnsi="Times New Roman" w:cs="Times New Roman"/>
          <w:b/>
          <w:bCs/>
          <w:i/>
          <w:iCs/>
          <w:sz w:val="28"/>
          <w:szCs w:val="28"/>
        </w:rPr>
        <w:t>được thực hiện theo phương thức khoán trên sản phẩm hoàn thành</w:t>
      </w:r>
      <w:r>
        <w:rPr>
          <w:rFonts w:ascii="Times New Roman" w:hAnsi="Times New Roman" w:cs="Times New Roman"/>
          <w:sz w:val="28"/>
          <w:szCs w:val="28"/>
        </w:rPr>
        <w:t xml:space="preserve">, bằng mức phân bổ kinh phí bảo đảm cho công tác xây dựng </w:t>
      </w:r>
      <w:r w:rsidRPr="0009163A">
        <w:rPr>
          <w:rFonts w:ascii="Times New Roman" w:hAnsi="Times New Roman" w:cs="Times New Roman"/>
          <w:sz w:val="28"/>
          <w:szCs w:val="28"/>
        </w:rPr>
        <w:t>văn bản quy phạm pháp luật</w:t>
      </w:r>
      <w:r>
        <w:rPr>
          <w:rFonts w:ascii="Times New Roman" w:hAnsi="Times New Roman" w:cs="Times New Roman"/>
          <w:sz w:val="28"/>
          <w:szCs w:val="28"/>
        </w:rPr>
        <w:t xml:space="preserve"> (quy định tại Điều 3 Nghị quyết số 61/2023/NQ-HĐND) trừ cho mức phân bổ kinh phí cho hoạt động thẩm định, thẩm tra (quy định tại Điều 4 Nghị quyết số 61/2023/NQ-HĐND).</w:t>
      </w:r>
    </w:p>
    <w:p w14:paraId="3B6F1054"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 C</w:t>
      </w:r>
      <w:r w:rsidRPr="00691429">
        <w:rPr>
          <w:rFonts w:ascii="Times New Roman" w:hAnsi="Times New Roman" w:cs="Times New Roman"/>
          <w:iCs/>
          <w:sz w:val="28"/>
          <w:szCs w:val="28"/>
        </w:rPr>
        <w:t>hứng từ thanh toán gồm:</w:t>
      </w:r>
    </w:p>
    <w:p w14:paraId="2ED23D22"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w:t>
      </w:r>
      <w:r w:rsidRPr="00691429">
        <w:rPr>
          <w:rFonts w:ascii="Times New Roman" w:hAnsi="Times New Roman" w:cs="Times New Roman"/>
          <w:iCs/>
          <w:sz w:val="28"/>
          <w:szCs w:val="28"/>
        </w:rPr>
        <w:t xml:space="preserve"> Quyết định hoặc văn bản phê duyệt chương trình, kế hoạch xây dựng văn bản quy phạm pháp luật của cấp có thẩm quyền (nếu có);</w:t>
      </w:r>
    </w:p>
    <w:p w14:paraId="52801A4A"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w:t>
      </w:r>
      <w:r w:rsidRPr="00691429">
        <w:rPr>
          <w:rFonts w:ascii="Times New Roman" w:hAnsi="Times New Roman" w:cs="Times New Roman"/>
          <w:iCs/>
          <w:sz w:val="28"/>
          <w:szCs w:val="28"/>
        </w:rPr>
        <w:t xml:space="preserve"> Tờ trình cấp có thẩm quyền ban hành văn bản quy phạm pháp luật;</w:t>
      </w:r>
    </w:p>
    <w:p w14:paraId="177D7A07"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w:t>
      </w:r>
      <w:r w:rsidRPr="00691429">
        <w:rPr>
          <w:rFonts w:ascii="Times New Roman" w:hAnsi="Times New Roman" w:cs="Times New Roman"/>
          <w:iCs/>
          <w:sz w:val="28"/>
          <w:szCs w:val="28"/>
        </w:rPr>
        <w:t xml:space="preserve"> Văn bản quy phạm pháp luật được cấp có thẩm quyền ban hành.</w:t>
      </w:r>
    </w:p>
    <w:p w14:paraId="43BF1CA9" w14:textId="77777777" w:rsidR="00643044" w:rsidRDefault="00643044" w:rsidP="00643044">
      <w:pPr>
        <w:spacing w:after="120" w:line="240" w:lineRule="auto"/>
        <w:ind w:right="11" w:firstLine="720"/>
        <w:jc w:val="both"/>
        <w:rPr>
          <w:rFonts w:ascii="Times New Roman" w:hAnsi="Times New Roman" w:cs="Times New Roman"/>
          <w:iCs/>
          <w:sz w:val="28"/>
          <w:szCs w:val="28"/>
        </w:rPr>
      </w:pPr>
      <w:r w:rsidRPr="00691429">
        <w:rPr>
          <w:rFonts w:ascii="Times New Roman" w:hAnsi="Times New Roman" w:cs="Times New Roman"/>
          <w:iCs/>
          <w:sz w:val="28"/>
          <w:szCs w:val="28"/>
        </w:rPr>
        <w:t>b) Đối với kinh phí cho công tác thẩm định</w:t>
      </w:r>
      <w:r>
        <w:rPr>
          <w:rFonts w:ascii="Times New Roman" w:hAnsi="Times New Roman" w:cs="Times New Roman"/>
          <w:iCs/>
          <w:sz w:val="28"/>
          <w:szCs w:val="28"/>
        </w:rPr>
        <w:t>, thẩm tra</w:t>
      </w:r>
      <w:r w:rsidRPr="00691429">
        <w:rPr>
          <w:rFonts w:ascii="Times New Roman" w:hAnsi="Times New Roman" w:cs="Times New Roman"/>
          <w:iCs/>
          <w:sz w:val="28"/>
          <w:szCs w:val="28"/>
        </w:rPr>
        <w:t xml:space="preserve"> đề nghị xây dựng văn bản quy phạm pháp luật </w:t>
      </w:r>
      <w:r>
        <w:rPr>
          <w:rFonts w:ascii="Times New Roman" w:hAnsi="Times New Roman" w:cs="Times New Roman"/>
          <w:iCs/>
          <w:sz w:val="28"/>
          <w:szCs w:val="28"/>
        </w:rPr>
        <w:t>và</w:t>
      </w:r>
      <w:r w:rsidRPr="00691429">
        <w:rPr>
          <w:rFonts w:ascii="Times New Roman" w:hAnsi="Times New Roman" w:cs="Times New Roman"/>
          <w:iCs/>
          <w:sz w:val="28"/>
          <w:szCs w:val="28"/>
        </w:rPr>
        <w:t xml:space="preserve"> dự thảo văn bản quy phạm pháp luật</w:t>
      </w:r>
      <w:r>
        <w:rPr>
          <w:rFonts w:ascii="Times New Roman" w:hAnsi="Times New Roman" w:cs="Times New Roman"/>
          <w:iCs/>
          <w:sz w:val="28"/>
          <w:szCs w:val="28"/>
        </w:rPr>
        <w:t>:</w:t>
      </w:r>
    </w:p>
    <w:p w14:paraId="15BB4920" w14:textId="77777777" w:rsidR="00643044"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 xml:space="preserve">Mức chi: </w:t>
      </w:r>
      <w:r w:rsidRPr="00691429">
        <w:rPr>
          <w:rFonts w:ascii="Times New Roman" w:hAnsi="Times New Roman" w:cs="Times New Roman"/>
          <w:b/>
          <w:bCs/>
          <w:i/>
          <w:sz w:val="28"/>
          <w:szCs w:val="28"/>
        </w:rPr>
        <w:t>được thực hiện theo phương thức khoán trên sản phẩm hoàn thành</w:t>
      </w:r>
      <w:r>
        <w:rPr>
          <w:rFonts w:ascii="Times New Roman" w:hAnsi="Times New Roman" w:cs="Times New Roman"/>
          <w:b/>
          <w:bCs/>
          <w:i/>
          <w:sz w:val="28"/>
          <w:szCs w:val="28"/>
        </w:rPr>
        <w:t xml:space="preserve">, </w:t>
      </w:r>
      <w:r w:rsidRPr="00097C1A">
        <w:rPr>
          <w:rFonts w:ascii="Times New Roman" w:hAnsi="Times New Roman" w:cs="Times New Roman"/>
          <w:iCs/>
          <w:sz w:val="28"/>
          <w:szCs w:val="28"/>
        </w:rPr>
        <w:t xml:space="preserve">định mức </w:t>
      </w:r>
      <w:r>
        <w:rPr>
          <w:rFonts w:ascii="Times New Roman" w:hAnsi="Times New Roman" w:cs="Times New Roman"/>
          <w:iCs/>
          <w:sz w:val="28"/>
          <w:szCs w:val="28"/>
        </w:rPr>
        <w:t xml:space="preserve">chi </w:t>
      </w:r>
      <w:r w:rsidRPr="00097C1A">
        <w:rPr>
          <w:rFonts w:ascii="Times New Roman" w:hAnsi="Times New Roman" w:cs="Times New Roman"/>
          <w:iCs/>
          <w:sz w:val="28"/>
          <w:szCs w:val="28"/>
        </w:rPr>
        <w:t>theo</w:t>
      </w:r>
      <w:r>
        <w:rPr>
          <w:rFonts w:ascii="Times New Roman" w:hAnsi="Times New Roman" w:cs="Times New Roman"/>
          <w:b/>
          <w:bCs/>
          <w:i/>
          <w:sz w:val="28"/>
          <w:szCs w:val="28"/>
        </w:rPr>
        <w:t xml:space="preserve"> </w:t>
      </w:r>
      <w:r>
        <w:rPr>
          <w:rFonts w:ascii="Times New Roman" w:hAnsi="Times New Roman" w:cs="Times New Roman"/>
          <w:sz w:val="28"/>
          <w:szCs w:val="28"/>
        </w:rPr>
        <w:t>quy định tại Điều 4 Nghị quyết số 61/2023/NQ-HĐND).</w:t>
      </w:r>
    </w:p>
    <w:p w14:paraId="4CF12046"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 C</w:t>
      </w:r>
      <w:r w:rsidRPr="00691429">
        <w:rPr>
          <w:rFonts w:ascii="Times New Roman" w:hAnsi="Times New Roman" w:cs="Times New Roman"/>
          <w:iCs/>
          <w:sz w:val="28"/>
          <w:szCs w:val="28"/>
        </w:rPr>
        <w:t>hứng từ thanh toán gồm:</w:t>
      </w:r>
    </w:p>
    <w:p w14:paraId="596FFA7D"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w:t>
      </w:r>
      <w:r w:rsidRPr="00691429">
        <w:rPr>
          <w:rFonts w:ascii="Times New Roman" w:hAnsi="Times New Roman" w:cs="Times New Roman"/>
          <w:iCs/>
          <w:sz w:val="28"/>
          <w:szCs w:val="28"/>
        </w:rPr>
        <w:t xml:space="preserve"> Văn bản đề nghị thẩm định;</w:t>
      </w:r>
    </w:p>
    <w:p w14:paraId="37E97E2E"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Pr="00691429">
        <w:rPr>
          <w:rFonts w:ascii="Times New Roman" w:hAnsi="Times New Roman" w:cs="Times New Roman"/>
          <w:iCs/>
          <w:sz w:val="28"/>
          <w:szCs w:val="28"/>
        </w:rPr>
        <w:t xml:space="preserve"> Văn bản phân công thẩm định hoặc ý kiến phê duyệt của người có thẩm quyền (nếu có);</w:t>
      </w:r>
    </w:p>
    <w:p w14:paraId="139A6C5A"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w:t>
      </w:r>
      <w:r w:rsidRPr="00691429">
        <w:rPr>
          <w:rFonts w:ascii="Times New Roman" w:hAnsi="Times New Roman" w:cs="Times New Roman"/>
          <w:iCs/>
          <w:sz w:val="28"/>
          <w:szCs w:val="28"/>
        </w:rPr>
        <w:t xml:space="preserve"> Quyết định thành lập hội đồng thẩm định, hội đồng tư vấn thẩm định (nếu có);</w:t>
      </w:r>
    </w:p>
    <w:p w14:paraId="263B70AB" w14:textId="77777777" w:rsidR="00643044"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w:t>
      </w:r>
      <w:r w:rsidRPr="00691429">
        <w:rPr>
          <w:rFonts w:ascii="Times New Roman" w:hAnsi="Times New Roman" w:cs="Times New Roman"/>
          <w:iCs/>
          <w:sz w:val="28"/>
          <w:szCs w:val="28"/>
        </w:rPr>
        <w:t xml:space="preserve"> Báo cáo thẩm định.</w:t>
      </w:r>
    </w:p>
    <w:p w14:paraId="515E1DE5" w14:textId="77777777" w:rsidR="00643044" w:rsidRPr="00691429" w:rsidRDefault="00643044" w:rsidP="00643044">
      <w:pPr>
        <w:spacing w:after="120" w:line="240" w:lineRule="auto"/>
        <w:ind w:right="11" w:firstLine="720"/>
        <w:jc w:val="both"/>
        <w:rPr>
          <w:rFonts w:ascii="Times New Roman" w:hAnsi="Times New Roman" w:cs="Times New Roman"/>
          <w:iCs/>
          <w:sz w:val="28"/>
          <w:szCs w:val="28"/>
        </w:rPr>
      </w:pPr>
      <w:r>
        <w:rPr>
          <w:rFonts w:ascii="Times New Roman" w:hAnsi="Times New Roman" w:cs="Times New Roman"/>
          <w:iCs/>
          <w:sz w:val="28"/>
          <w:szCs w:val="28"/>
        </w:rPr>
        <w:t>c)</w:t>
      </w:r>
      <w:r w:rsidRPr="00691429">
        <w:rPr>
          <w:rFonts w:ascii="Times New Roman" w:hAnsi="Times New Roman" w:cs="Times New Roman"/>
          <w:iCs/>
          <w:sz w:val="28"/>
          <w:szCs w:val="28"/>
        </w:rPr>
        <w:t xml:space="preserve"> Việc thanh toán và quyết toán kinh phí bảo đảm cho công tác xây dựng văn bản quy phạm pháp luật và hoàn thiện hệ thống pháp luật được thực hiện theo quy định của Luật ngân sách nhà nước, Luật kế toán và các văn bản hướng dẫn.</w:t>
      </w:r>
    </w:p>
    <w:p w14:paraId="22ADC8DD" w14:textId="77777777" w:rsidR="00643044" w:rsidRPr="0096742C" w:rsidRDefault="00643044" w:rsidP="00643044">
      <w:pPr>
        <w:pStyle w:val="NormalWeb"/>
        <w:widowControl w:val="0"/>
        <w:shd w:val="clear" w:color="auto" w:fill="FFFFFF"/>
        <w:spacing w:before="0" w:beforeAutospacing="0" w:after="120" w:afterAutospacing="0"/>
        <w:ind w:firstLine="709"/>
        <w:jc w:val="both"/>
        <w:textAlignment w:val="baseline"/>
        <w:rPr>
          <w:sz w:val="28"/>
          <w:szCs w:val="28"/>
          <w:bdr w:val="none" w:sz="0" w:space="0" w:color="auto" w:frame="1"/>
          <w:lang w:val="nl-NL"/>
        </w:rPr>
      </w:pPr>
      <w:r>
        <w:rPr>
          <w:iCs/>
          <w:sz w:val="28"/>
          <w:szCs w:val="28"/>
        </w:rPr>
        <w:t xml:space="preserve">d) </w:t>
      </w:r>
      <w:r w:rsidRPr="00691429">
        <w:rPr>
          <w:iCs/>
          <w:sz w:val="28"/>
          <w:szCs w:val="28"/>
        </w:rPr>
        <w:t xml:space="preserve">Trường hợp cơ quan có thẩm quyền </w:t>
      </w:r>
      <w:r w:rsidRPr="001F0BEF">
        <w:rPr>
          <w:bCs/>
          <w:iCs/>
          <w:sz w:val="28"/>
          <w:szCs w:val="28"/>
        </w:rPr>
        <w:t xml:space="preserve">quyết định </w:t>
      </w:r>
      <w:r w:rsidRPr="001F0BEF">
        <w:rPr>
          <w:b/>
          <w:i/>
          <w:sz w:val="28"/>
          <w:szCs w:val="28"/>
        </w:rPr>
        <w:t>không ban hành văn bản quy phạm pháp luật</w:t>
      </w:r>
      <w:r w:rsidRPr="00691429">
        <w:rPr>
          <w:iCs/>
          <w:sz w:val="28"/>
          <w:szCs w:val="28"/>
        </w:rPr>
        <w:t xml:space="preserve"> đã xây dựng xong hoặc dừng lại không xây dựng tiếp </w:t>
      </w:r>
      <w:r>
        <w:rPr>
          <w:iCs/>
          <w:sz w:val="28"/>
          <w:szCs w:val="28"/>
        </w:rPr>
        <w:t xml:space="preserve">(Theo Thông báo kết luận của cơ quan có thẩm quyền ban hành văn bản quy phạm pháp luật): </w:t>
      </w:r>
      <w:r w:rsidRPr="001F0BEF">
        <w:rPr>
          <w:bCs/>
          <w:iCs/>
          <w:sz w:val="28"/>
          <w:szCs w:val="28"/>
        </w:rPr>
        <w:t xml:space="preserve">cơ quan, đơn vị chủ trì xây dựng văn bản được phép thanh, </w:t>
      </w:r>
      <w:r w:rsidRPr="001F0BEF">
        <w:rPr>
          <w:b/>
          <w:i/>
          <w:sz w:val="28"/>
          <w:szCs w:val="28"/>
        </w:rPr>
        <w:t>quyết toán phần kinh phí đã thực hiện tương ứng</w:t>
      </w:r>
      <w:r w:rsidRPr="001F0BEF">
        <w:rPr>
          <w:bCs/>
          <w:iCs/>
          <w:sz w:val="28"/>
          <w:szCs w:val="28"/>
        </w:rPr>
        <w:t xml:space="preserve"> theo quy định về nội dung chi, mức chi tại Thông tư số 42/2022/TT-BTC trên cơ sở chứng từ chi tiêu hợp pháp theo quy định của pháp luật.</w:t>
      </w:r>
      <w:r>
        <w:rPr>
          <w:iCs/>
          <w:sz w:val="28"/>
          <w:szCs w:val="28"/>
        </w:rPr>
        <w:t xml:space="preserve"> </w:t>
      </w:r>
      <w:r w:rsidRPr="001F0BEF">
        <w:rPr>
          <w:b/>
          <w:bCs/>
          <w:i/>
          <w:sz w:val="28"/>
          <w:szCs w:val="28"/>
        </w:rPr>
        <w:t xml:space="preserve">Mức chi </w:t>
      </w:r>
      <w:r>
        <w:rPr>
          <w:b/>
          <w:bCs/>
          <w:i/>
          <w:sz w:val="28"/>
          <w:szCs w:val="28"/>
        </w:rPr>
        <w:t xml:space="preserve">cho từng nội dung thực hiện theo </w:t>
      </w:r>
      <w:r w:rsidRPr="001F0BEF">
        <w:rPr>
          <w:b/>
          <w:bCs/>
          <w:i/>
          <w:sz w:val="28"/>
          <w:szCs w:val="28"/>
        </w:rPr>
        <w:t>quy định tại Thông tư số 42/2022/TT-BTC</w:t>
      </w:r>
      <w:r>
        <w:rPr>
          <w:b/>
          <w:bCs/>
          <w:i/>
          <w:sz w:val="28"/>
          <w:szCs w:val="28"/>
        </w:rPr>
        <w:t xml:space="preserve"> và không vượt định mức </w:t>
      </w:r>
      <w:r w:rsidRPr="00F545F6">
        <w:rPr>
          <w:b/>
          <w:i/>
          <w:sz w:val="28"/>
          <w:szCs w:val="28"/>
        </w:rPr>
        <w:t>phân bổ kinh phí quy định tại Nghị quyết số 61/2023/NQ-HĐND</w:t>
      </w:r>
      <w:r>
        <w:rPr>
          <w:sz w:val="28"/>
          <w:szCs w:val="28"/>
          <w:bdr w:val="none" w:sz="0" w:space="0" w:color="auto" w:frame="1"/>
          <w:lang w:val="nl-NL"/>
        </w:rPr>
        <w:t>.</w:t>
      </w:r>
    </w:p>
    <w:bookmarkEnd w:id="2"/>
    <w:p w14:paraId="7FFF849F" w14:textId="62227B6C" w:rsidR="00643044" w:rsidRPr="00CA30FF" w:rsidRDefault="00643044" w:rsidP="00643044">
      <w:pPr>
        <w:spacing w:after="120" w:line="240" w:lineRule="auto"/>
        <w:ind w:firstLine="720"/>
        <w:jc w:val="both"/>
        <w:rPr>
          <w:rFonts w:ascii="Times New Roman" w:hAnsi="Times New Roman" w:cs="Times New Roman"/>
          <w:b/>
          <w:sz w:val="28"/>
          <w:szCs w:val="28"/>
        </w:rPr>
      </w:pPr>
      <w:r w:rsidRPr="00CA30FF">
        <w:rPr>
          <w:rFonts w:ascii="Times New Roman" w:hAnsi="Times New Roman" w:cs="Times New Roman"/>
          <w:b/>
          <w:sz w:val="28"/>
          <w:szCs w:val="28"/>
        </w:rPr>
        <w:t>4. Nguồn kinh phí thực hiện</w:t>
      </w:r>
    </w:p>
    <w:p w14:paraId="3AED354A" w14:textId="088FCCC3" w:rsidR="00643044" w:rsidRPr="00643044" w:rsidRDefault="00643044" w:rsidP="00643044">
      <w:pPr>
        <w:spacing w:after="120" w:line="240" w:lineRule="auto"/>
        <w:ind w:right="6" w:firstLine="720"/>
        <w:jc w:val="both"/>
        <w:rPr>
          <w:rFonts w:ascii="Times New Roman" w:hAnsi="Times New Roman" w:cs="Times New Roman"/>
          <w:color w:val="000000"/>
          <w:sz w:val="28"/>
          <w:szCs w:val="28"/>
        </w:rPr>
      </w:pPr>
      <w:r w:rsidRPr="00643044">
        <w:rPr>
          <w:rFonts w:ascii="Times New Roman" w:hAnsi="Times New Roman" w:cs="Times New Roman"/>
          <w:color w:val="000000"/>
          <w:sz w:val="28"/>
          <w:szCs w:val="28"/>
          <w:lang w:val="nl-NL"/>
        </w:rPr>
        <w:t>Kinh phí bảo đảm cho công tác xây dựng văn bản quy phạm pháp luật và hoàn thiện hệ thống pháp luật</w:t>
      </w:r>
      <w:r w:rsidRPr="00643044">
        <w:rPr>
          <w:rFonts w:ascii="Times New Roman" w:hAnsi="Times New Roman" w:cs="Times New Roman"/>
          <w:bCs/>
          <w:sz w:val="28"/>
          <w:szCs w:val="28"/>
        </w:rPr>
        <w:t xml:space="preserve"> của Hội đồng nhân dân, Ủy ban nhân dân các cấp trên địa bàn tỉnh được bố trí trong dự toán chi thường xuyên ngân sách nhà nước hàng năm của các cơ quan, đơn vị theo phân cấp ngân sách nhà nước hiện hành.</w:t>
      </w:r>
    </w:p>
    <w:p w14:paraId="77B77918" w14:textId="34D72BA5" w:rsidR="0017132D" w:rsidRDefault="00E96059" w:rsidP="002C1A5A">
      <w:pPr>
        <w:spacing w:after="240" w:line="240" w:lineRule="auto"/>
        <w:ind w:right="6" w:firstLine="720"/>
        <w:jc w:val="both"/>
        <w:rPr>
          <w:rFonts w:ascii="Times New Roman" w:eastAsia="Calibri" w:hAnsi="Times New Roman" w:cs="Times New Roman"/>
          <w:sz w:val="28"/>
          <w:szCs w:val="28"/>
        </w:rPr>
      </w:pPr>
      <w:r>
        <w:rPr>
          <w:rFonts w:ascii="Times New Roman" w:hAnsi="Times New Roman" w:cs="Times New Roman"/>
          <w:sz w:val="28"/>
          <w:szCs w:val="28"/>
        </w:rPr>
        <w:t>Sở, ban, ngành tỉnh và Ủy ban nhân dân các huyện, thị xã, thành phố</w:t>
      </w:r>
      <w:r w:rsidR="009E36E9" w:rsidRPr="009E36E9">
        <w:rPr>
          <w:rFonts w:ascii="Times New Roman" w:hAnsi="Times New Roman" w:cs="Times New Roman"/>
          <w:sz w:val="28"/>
          <w:szCs w:val="28"/>
        </w:rPr>
        <w:t xml:space="preserve"> căn cứ nội dung công văn này tổ chức triển khai thực hiện./.</w:t>
      </w:r>
    </w:p>
    <w:tbl>
      <w:tblPr>
        <w:tblStyle w:val="TableGrid"/>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5"/>
        <w:gridCol w:w="222"/>
      </w:tblGrid>
      <w:tr w:rsidR="006A2DAD" w:rsidRPr="00325C28" w14:paraId="6B00B442" w14:textId="77777777" w:rsidTr="00F74820">
        <w:tc>
          <w:tcPr>
            <w:tcW w:w="5418" w:type="dxa"/>
          </w:tcPr>
          <w:tbl>
            <w:tblPr>
              <w:tblW w:w="9214" w:type="dxa"/>
              <w:tblLook w:val="04A0" w:firstRow="1" w:lastRow="0" w:firstColumn="1" w:lastColumn="0" w:noHBand="0" w:noVBand="1"/>
            </w:tblPr>
            <w:tblGrid>
              <w:gridCol w:w="3119"/>
              <w:gridCol w:w="6095"/>
            </w:tblGrid>
            <w:tr w:rsidR="006A2DAD" w:rsidRPr="00BA7C89" w14:paraId="4C784B34" w14:textId="77777777" w:rsidTr="00552867">
              <w:tc>
                <w:tcPr>
                  <w:tcW w:w="3119" w:type="dxa"/>
                </w:tcPr>
                <w:p w14:paraId="54AD7EEF" w14:textId="77777777" w:rsidR="006A2DAD" w:rsidRPr="00BA7C89" w:rsidRDefault="006A2DAD" w:rsidP="002C1A5A">
                  <w:pPr>
                    <w:pStyle w:val="Heading2"/>
                    <w:spacing w:before="0"/>
                    <w:rPr>
                      <w:rFonts w:ascii="Times New Roman" w:eastAsia="Times New Roman" w:hAnsi="Times New Roman" w:cs="Times New Roman"/>
                      <w:bCs w:val="0"/>
                      <w:i/>
                      <w:color w:val="auto"/>
                      <w:sz w:val="24"/>
                      <w:szCs w:val="24"/>
                    </w:rPr>
                  </w:pPr>
                  <w:r w:rsidRPr="00BA7C89">
                    <w:rPr>
                      <w:rFonts w:ascii="Times New Roman" w:eastAsia="Times New Roman" w:hAnsi="Times New Roman" w:cs="Times New Roman"/>
                      <w:bCs w:val="0"/>
                      <w:i/>
                      <w:color w:val="auto"/>
                      <w:sz w:val="24"/>
                      <w:szCs w:val="24"/>
                    </w:rPr>
                    <w:t>Nơi nhận:</w:t>
                  </w:r>
                </w:p>
                <w:p w14:paraId="1EEB8259" w14:textId="57D46BCC" w:rsidR="006A2DAD" w:rsidRDefault="006A2DAD" w:rsidP="00046F59">
                  <w:pPr>
                    <w:pStyle w:val="Heading2"/>
                    <w:numPr>
                      <w:ilvl w:val="0"/>
                      <w:numId w:val="1"/>
                    </w:numPr>
                    <w:spacing w:before="0" w:line="240" w:lineRule="auto"/>
                    <w:ind w:left="187" w:hanging="187"/>
                    <w:rPr>
                      <w:rFonts w:ascii="Times New Roman" w:eastAsia="Times New Roman" w:hAnsi="Times New Roman" w:cs="Times New Roman"/>
                      <w:b w:val="0"/>
                      <w:bCs w:val="0"/>
                      <w:color w:val="auto"/>
                      <w:sz w:val="22"/>
                      <w:szCs w:val="22"/>
                    </w:rPr>
                  </w:pPr>
                  <w:r w:rsidRPr="00BA7C89">
                    <w:rPr>
                      <w:rFonts w:ascii="Times New Roman" w:eastAsia="Times New Roman" w:hAnsi="Times New Roman" w:cs="Times New Roman"/>
                      <w:b w:val="0"/>
                      <w:bCs w:val="0"/>
                      <w:color w:val="auto"/>
                      <w:sz w:val="22"/>
                      <w:szCs w:val="22"/>
                    </w:rPr>
                    <w:t>Như trên;</w:t>
                  </w:r>
                </w:p>
                <w:p w14:paraId="5AF11C87" w14:textId="216579F6" w:rsidR="00537DCA" w:rsidRDefault="00537DCA" w:rsidP="00537DCA">
                  <w:pPr>
                    <w:spacing w:after="0" w:line="240" w:lineRule="auto"/>
                    <w:rPr>
                      <w:rFonts w:ascii="Times New Roman" w:hAnsi="Times New Roman" w:cs="Times New Roman"/>
                    </w:rPr>
                  </w:pPr>
                  <w:r w:rsidRPr="00537DCA">
                    <w:rPr>
                      <w:rFonts w:ascii="Times New Roman" w:hAnsi="Times New Roman" w:cs="Times New Roman"/>
                    </w:rPr>
                    <w:t>-  UBND tỉnh</w:t>
                  </w:r>
                  <w:r w:rsidR="00C60697">
                    <w:rPr>
                      <w:rFonts w:ascii="Times New Roman" w:hAnsi="Times New Roman" w:cs="Times New Roman"/>
                    </w:rPr>
                    <w:t xml:space="preserve"> (b/c)</w:t>
                  </w:r>
                  <w:r w:rsidRPr="00537DCA">
                    <w:rPr>
                      <w:rFonts w:ascii="Times New Roman" w:hAnsi="Times New Roman" w:cs="Times New Roman"/>
                    </w:rPr>
                    <w:t>;</w:t>
                  </w:r>
                </w:p>
                <w:p w14:paraId="4BF45CE9" w14:textId="77777777" w:rsidR="008F243B" w:rsidRDefault="008F243B" w:rsidP="008F243B">
                  <w:pPr>
                    <w:spacing w:after="0" w:line="240" w:lineRule="auto"/>
                    <w:rPr>
                      <w:rFonts w:ascii="Times New Roman" w:hAnsi="Times New Roman" w:cs="Times New Roman"/>
                    </w:rPr>
                  </w:pPr>
                  <w:r w:rsidRPr="008F243B">
                    <w:rPr>
                      <w:rFonts w:ascii="Times New Roman" w:hAnsi="Times New Roman" w:cs="Times New Roman"/>
                    </w:rPr>
                    <w:t>-  Lãnh đạo STC;</w:t>
                  </w:r>
                </w:p>
                <w:p w14:paraId="790744BD" w14:textId="23DC6C99" w:rsidR="0069526A" w:rsidRDefault="0069526A" w:rsidP="008F243B">
                  <w:pPr>
                    <w:spacing w:after="0" w:line="240" w:lineRule="auto"/>
                    <w:rPr>
                      <w:rFonts w:ascii="Times New Roman" w:hAnsi="Times New Roman" w:cs="Times New Roman"/>
                    </w:rPr>
                  </w:pPr>
                  <w:r>
                    <w:rPr>
                      <w:rFonts w:ascii="Times New Roman" w:hAnsi="Times New Roman" w:cs="Times New Roman"/>
                    </w:rPr>
                    <w:t>-  VPS (đăng cổng);</w:t>
                  </w:r>
                </w:p>
                <w:p w14:paraId="0F663A93" w14:textId="582F735B" w:rsidR="00E269AA" w:rsidRPr="00BA7C89" w:rsidRDefault="008F243B" w:rsidP="00537D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006A2DAD" w:rsidRPr="00BA7C89">
                    <w:rPr>
                      <w:rFonts w:ascii="Times New Roman" w:eastAsia="Times New Roman" w:hAnsi="Times New Roman" w:cs="Times New Roman"/>
                    </w:rPr>
                    <w:t>Lưu</w:t>
                  </w:r>
                  <w:r w:rsidR="006D3127">
                    <w:rPr>
                      <w:rFonts w:ascii="Times New Roman" w:eastAsia="Times New Roman" w:hAnsi="Times New Roman" w:cs="Times New Roman"/>
                    </w:rPr>
                    <w:t>:</w:t>
                  </w:r>
                  <w:r w:rsidR="006A2DAD" w:rsidRPr="00BA7C89">
                    <w:rPr>
                      <w:rFonts w:ascii="Times New Roman" w:eastAsia="Times New Roman" w:hAnsi="Times New Roman" w:cs="Times New Roman"/>
                    </w:rPr>
                    <w:t xml:space="preserve"> VT, HCSN.</w:t>
                  </w:r>
                </w:p>
              </w:tc>
              <w:tc>
                <w:tcPr>
                  <w:tcW w:w="6095" w:type="dxa"/>
                </w:tcPr>
                <w:p w14:paraId="5FE1C84E" w14:textId="351E6086" w:rsidR="006A2DAD" w:rsidRPr="00BA7C89" w:rsidRDefault="00DD5135" w:rsidP="002C1A5A">
                  <w:pPr>
                    <w:pStyle w:val="Heading2"/>
                    <w:tabs>
                      <w:tab w:val="right" w:pos="8640"/>
                    </w:tabs>
                    <w:spacing w:before="0" w:line="240" w:lineRule="auto"/>
                    <w:jc w:val="center"/>
                    <w:rPr>
                      <w:rFonts w:ascii="Times New Roman" w:eastAsia="Times New Roman" w:hAnsi="Times New Roman" w:cs="Times New Roman"/>
                      <w:bCs w:val="0"/>
                      <w:color w:val="auto"/>
                      <w:sz w:val="28"/>
                      <w:szCs w:val="28"/>
                    </w:rPr>
                  </w:pPr>
                  <w:r>
                    <w:rPr>
                      <w:rFonts w:ascii="Times New Roman" w:eastAsia="Times New Roman" w:hAnsi="Times New Roman" w:cs="Times New Roman"/>
                      <w:bCs w:val="0"/>
                      <w:color w:val="auto"/>
                      <w:sz w:val="28"/>
                      <w:szCs w:val="28"/>
                    </w:rPr>
                    <w:t xml:space="preserve">KT. </w:t>
                  </w:r>
                  <w:r w:rsidR="006A2DAD" w:rsidRPr="00BA7C89">
                    <w:rPr>
                      <w:rFonts w:ascii="Times New Roman" w:eastAsia="Times New Roman" w:hAnsi="Times New Roman" w:cs="Times New Roman"/>
                      <w:bCs w:val="0"/>
                      <w:color w:val="auto"/>
                      <w:sz w:val="28"/>
                      <w:szCs w:val="28"/>
                    </w:rPr>
                    <w:t>GIÁM ĐỐC</w:t>
                  </w:r>
                </w:p>
                <w:p w14:paraId="6969C59A" w14:textId="6F71488B" w:rsidR="006A2DAD" w:rsidRPr="00DD5135" w:rsidRDefault="00DD5135" w:rsidP="00DD5135">
                  <w:pPr>
                    <w:pStyle w:val="Heading2"/>
                    <w:tabs>
                      <w:tab w:val="right" w:pos="8640"/>
                    </w:tabs>
                    <w:spacing w:before="0" w:line="240" w:lineRule="auto"/>
                    <w:jc w:val="center"/>
                    <w:rPr>
                      <w:rFonts w:ascii="Times New Roman" w:eastAsia="Times New Roman" w:hAnsi="Times New Roman" w:cs="Times New Roman"/>
                      <w:bCs w:val="0"/>
                      <w:color w:val="auto"/>
                      <w:sz w:val="28"/>
                      <w:szCs w:val="28"/>
                    </w:rPr>
                  </w:pPr>
                  <w:r w:rsidRPr="00DD5135">
                    <w:rPr>
                      <w:rFonts w:ascii="Times New Roman" w:eastAsia="Times New Roman" w:hAnsi="Times New Roman" w:cs="Times New Roman"/>
                      <w:bCs w:val="0"/>
                      <w:color w:val="auto"/>
                      <w:sz w:val="28"/>
                      <w:szCs w:val="28"/>
                    </w:rPr>
                    <w:t>PHÓ GIÁM ĐỐC</w:t>
                  </w:r>
                </w:p>
                <w:p w14:paraId="73CE4D4C" w14:textId="30EFF10D" w:rsidR="00DD5135" w:rsidRPr="00DD5135" w:rsidRDefault="00DD5135" w:rsidP="00DD5135">
                  <w:pPr>
                    <w:jc w:val="center"/>
                    <w:rPr>
                      <w:rFonts w:ascii="Times New Roman" w:hAnsi="Times New Roman" w:cs="Times New Roman"/>
                      <w:sz w:val="28"/>
                      <w:szCs w:val="28"/>
                    </w:rPr>
                  </w:pPr>
                </w:p>
              </w:tc>
            </w:tr>
          </w:tbl>
          <w:tbl>
            <w:tblPr>
              <w:tblStyle w:val="TableGrid"/>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931"/>
            </w:tblGrid>
            <w:tr w:rsidR="006A2DAD" w:rsidRPr="00BA7C89" w14:paraId="156BEC04" w14:textId="77777777" w:rsidTr="00046F59">
              <w:tc>
                <w:tcPr>
                  <w:tcW w:w="4928" w:type="dxa"/>
                </w:tcPr>
                <w:p w14:paraId="3DE9E7A0" w14:textId="2834EFEC" w:rsidR="006A2DAD" w:rsidRPr="00F739D6" w:rsidRDefault="00C60697" w:rsidP="00046F59">
                  <w:pPr>
                    <w:rPr>
                      <w:rFonts w:ascii="Times New Roman" w:hAnsi="Times New Roman" w:cs="Times New Roman"/>
                      <w:i/>
                      <w:sz w:val="20"/>
                      <w:szCs w:val="20"/>
                    </w:rPr>
                  </w:pPr>
                  <w:r w:rsidRPr="00F739D6">
                    <w:rPr>
                      <w:rFonts w:ascii="Times New Roman" w:hAnsi="Times New Roman" w:cs="Times New Roman"/>
                      <w:i/>
                      <w:sz w:val="20"/>
                      <w:szCs w:val="20"/>
                    </w:rPr>
                    <w:t>NguyetThu (3b)</w:t>
                  </w:r>
                </w:p>
              </w:tc>
              <w:tc>
                <w:tcPr>
                  <w:tcW w:w="5931" w:type="dxa"/>
                </w:tcPr>
                <w:p w14:paraId="5167C7E1" w14:textId="77777777" w:rsidR="006A2DAD" w:rsidRPr="00BA7C89" w:rsidRDefault="006A2DAD" w:rsidP="00046F59">
                  <w:pPr>
                    <w:pStyle w:val="Heading2"/>
                    <w:spacing w:before="120"/>
                    <w:jc w:val="center"/>
                    <w:outlineLvl w:val="1"/>
                    <w:rPr>
                      <w:rFonts w:ascii="Times New Roman" w:hAnsi="Times New Roman" w:cs="Times New Roman"/>
                      <w:color w:val="auto"/>
                      <w:sz w:val="28"/>
                      <w:szCs w:val="28"/>
                    </w:rPr>
                  </w:pPr>
                </w:p>
              </w:tc>
            </w:tr>
          </w:tbl>
          <w:p w14:paraId="684A10CB" w14:textId="77777777" w:rsidR="006A2DAD" w:rsidRDefault="006A2DAD"/>
        </w:tc>
        <w:tc>
          <w:tcPr>
            <w:tcW w:w="4590" w:type="dxa"/>
          </w:tcPr>
          <w:p w14:paraId="7C73368D" w14:textId="77777777" w:rsidR="006A2DAD" w:rsidRDefault="006A2DAD"/>
        </w:tc>
      </w:tr>
    </w:tbl>
    <w:p w14:paraId="15103DB1" w14:textId="77777777" w:rsidR="001C7C21" w:rsidRDefault="001C7C21" w:rsidP="00024BDE">
      <w:pPr>
        <w:pStyle w:val="Heading2"/>
      </w:pPr>
    </w:p>
    <w:p w14:paraId="56BA262B" w14:textId="77777777" w:rsidR="00E43CC9" w:rsidRPr="001C7C21" w:rsidRDefault="00E43CC9" w:rsidP="001C7C21">
      <w:pPr>
        <w:jc w:val="center"/>
      </w:pPr>
    </w:p>
    <w:sectPr w:rsidR="00E43CC9" w:rsidRPr="001C7C21" w:rsidSect="004E64F3">
      <w:headerReference w:type="default" r:id="rId8"/>
      <w:footerReference w:type="default" r:id="rId9"/>
      <w:pgSz w:w="11909" w:h="16834" w:code="9"/>
      <w:pgMar w:top="1418" w:right="1134" w:bottom="851" w:left="1701" w:header="96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E5FDE" w14:textId="77777777" w:rsidR="008A0163" w:rsidRDefault="008A0163" w:rsidP="00101096">
      <w:pPr>
        <w:spacing w:after="0" w:line="240" w:lineRule="auto"/>
      </w:pPr>
      <w:r>
        <w:separator/>
      </w:r>
    </w:p>
  </w:endnote>
  <w:endnote w:type="continuationSeparator" w:id="0">
    <w:p w14:paraId="557E58E1" w14:textId="77777777" w:rsidR="008A0163" w:rsidRDefault="008A0163" w:rsidP="0010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8E92" w14:textId="77777777" w:rsidR="00046F59" w:rsidRDefault="00046F59">
    <w:pPr>
      <w:pStyle w:val="Footer"/>
      <w:jc w:val="center"/>
    </w:pPr>
  </w:p>
  <w:p w14:paraId="75095A17" w14:textId="77777777" w:rsidR="00046F59" w:rsidRDefault="0004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03E5" w14:textId="77777777" w:rsidR="008A0163" w:rsidRDefault="008A0163" w:rsidP="00101096">
      <w:pPr>
        <w:spacing w:after="0" w:line="240" w:lineRule="auto"/>
      </w:pPr>
      <w:r>
        <w:separator/>
      </w:r>
    </w:p>
  </w:footnote>
  <w:footnote w:type="continuationSeparator" w:id="0">
    <w:p w14:paraId="57E20712" w14:textId="77777777" w:rsidR="008A0163" w:rsidRDefault="008A0163" w:rsidP="00101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38834"/>
      <w:docPartObj>
        <w:docPartGallery w:val="Page Numbers (Top of Page)"/>
        <w:docPartUnique/>
      </w:docPartObj>
    </w:sdtPr>
    <w:sdtEndPr>
      <w:rPr>
        <w:rFonts w:ascii="Times New Roman" w:hAnsi="Times New Roman" w:cs="Times New Roman"/>
        <w:noProof/>
        <w:sz w:val="26"/>
        <w:szCs w:val="26"/>
      </w:rPr>
    </w:sdtEndPr>
    <w:sdtContent>
      <w:p w14:paraId="1F5672CB" w14:textId="5D03EEA0" w:rsidR="00046F59" w:rsidRPr="00B74B9F" w:rsidRDefault="00046F59">
        <w:pPr>
          <w:pStyle w:val="Header"/>
          <w:jc w:val="center"/>
          <w:rPr>
            <w:rFonts w:ascii="Times New Roman" w:hAnsi="Times New Roman" w:cs="Times New Roman"/>
            <w:sz w:val="26"/>
            <w:szCs w:val="26"/>
          </w:rPr>
        </w:pPr>
        <w:r w:rsidRPr="00B74B9F">
          <w:rPr>
            <w:rFonts w:ascii="Times New Roman" w:hAnsi="Times New Roman" w:cs="Times New Roman"/>
            <w:sz w:val="26"/>
            <w:szCs w:val="26"/>
          </w:rPr>
          <w:fldChar w:fldCharType="begin"/>
        </w:r>
        <w:r w:rsidRPr="00B74B9F">
          <w:rPr>
            <w:rFonts w:ascii="Times New Roman" w:hAnsi="Times New Roman" w:cs="Times New Roman"/>
            <w:sz w:val="26"/>
            <w:szCs w:val="26"/>
          </w:rPr>
          <w:instrText xml:space="preserve"> PAGE   \* MERGEFORMAT </w:instrText>
        </w:r>
        <w:r w:rsidRPr="00B74B9F">
          <w:rPr>
            <w:rFonts w:ascii="Times New Roman" w:hAnsi="Times New Roman" w:cs="Times New Roman"/>
            <w:sz w:val="26"/>
            <w:szCs w:val="26"/>
          </w:rPr>
          <w:fldChar w:fldCharType="separate"/>
        </w:r>
        <w:r w:rsidR="00E548AE">
          <w:rPr>
            <w:rFonts w:ascii="Times New Roman" w:hAnsi="Times New Roman" w:cs="Times New Roman"/>
            <w:noProof/>
            <w:sz w:val="26"/>
            <w:szCs w:val="26"/>
          </w:rPr>
          <w:t>2</w:t>
        </w:r>
        <w:r w:rsidRPr="00B74B9F">
          <w:rPr>
            <w:rFonts w:ascii="Times New Roman" w:hAnsi="Times New Roman" w:cs="Times New Roman"/>
            <w:noProof/>
            <w:sz w:val="26"/>
            <w:szCs w:val="26"/>
          </w:rPr>
          <w:fldChar w:fldCharType="end"/>
        </w:r>
      </w:p>
    </w:sdtContent>
  </w:sdt>
  <w:p w14:paraId="35DF8388" w14:textId="77777777" w:rsidR="00046F59" w:rsidRDefault="00046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1D77"/>
    <w:multiLevelType w:val="hybridMultilevel"/>
    <w:tmpl w:val="C2B2DB6E"/>
    <w:lvl w:ilvl="0" w:tplc="95AA3A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F8B6BE2"/>
    <w:multiLevelType w:val="hybridMultilevel"/>
    <w:tmpl w:val="A22E490E"/>
    <w:lvl w:ilvl="0" w:tplc="06B488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534DB"/>
    <w:multiLevelType w:val="hybridMultilevel"/>
    <w:tmpl w:val="41F0DE54"/>
    <w:lvl w:ilvl="0" w:tplc="115C5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495841"/>
    <w:multiLevelType w:val="hybridMultilevel"/>
    <w:tmpl w:val="0406C85E"/>
    <w:lvl w:ilvl="0" w:tplc="EB9AFF68">
      <w:start w:val="3"/>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13AE4"/>
    <w:multiLevelType w:val="hybridMultilevel"/>
    <w:tmpl w:val="3BA0CCEC"/>
    <w:lvl w:ilvl="0" w:tplc="878A4A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C742526"/>
    <w:multiLevelType w:val="hybridMultilevel"/>
    <w:tmpl w:val="F288EFF8"/>
    <w:lvl w:ilvl="0" w:tplc="C3A8B802">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53A36"/>
    <w:multiLevelType w:val="hybridMultilevel"/>
    <w:tmpl w:val="0DF868C4"/>
    <w:lvl w:ilvl="0" w:tplc="6F601A36">
      <w:start w:val="1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326A"/>
    <w:rsid w:val="0000622F"/>
    <w:rsid w:val="00007BE2"/>
    <w:rsid w:val="00012C96"/>
    <w:rsid w:val="00013CAD"/>
    <w:rsid w:val="000201A7"/>
    <w:rsid w:val="00021D44"/>
    <w:rsid w:val="00024BDE"/>
    <w:rsid w:val="000254AE"/>
    <w:rsid w:val="0002564F"/>
    <w:rsid w:val="0002666D"/>
    <w:rsid w:val="000401DF"/>
    <w:rsid w:val="000401F0"/>
    <w:rsid w:val="00044E96"/>
    <w:rsid w:val="00046609"/>
    <w:rsid w:val="00046917"/>
    <w:rsid w:val="00046F59"/>
    <w:rsid w:val="0005660A"/>
    <w:rsid w:val="00057F56"/>
    <w:rsid w:val="00060E59"/>
    <w:rsid w:val="00061F55"/>
    <w:rsid w:val="000674FB"/>
    <w:rsid w:val="000746B6"/>
    <w:rsid w:val="00090011"/>
    <w:rsid w:val="00091845"/>
    <w:rsid w:val="00091F1C"/>
    <w:rsid w:val="0009761E"/>
    <w:rsid w:val="000A0E58"/>
    <w:rsid w:val="000A6761"/>
    <w:rsid w:val="000B13F1"/>
    <w:rsid w:val="000B3AB8"/>
    <w:rsid w:val="000B61AC"/>
    <w:rsid w:val="000B7C06"/>
    <w:rsid w:val="000B7D93"/>
    <w:rsid w:val="000C07FC"/>
    <w:rsid w:val="000C0882"/>
    <w:rsid w:val="000C1AC7"/>
    <w:rsid w:val="000C1DB6"/>
    <w:rsid w:val="000C6AAC"/>
    <w:rsid w:val="000E164E"/>
    <w:rsid w:val="000E339F"/>
    <w:rsid w:val="000E3E74"/>
    <w:rsid w:val="000E4696"/>
    <w:rsid w:val="000F0C41"/>
    <w:rsid w:val="000F3A7B"/>
    <w:rsid w:val="00101096"/>
    <w:rsid w:val="00110083"/>
    <w:rsid w:val="00110784"/>
    <w:rsid w:val="00113DC3"/>
    <w:rsid w:val="0011575E"/>
    <w:rsid w:val="00115870"/>
    <w:rsid w:val="00117F40"/>
    <w:rsid w:val="0012052D"/>
    <w:rsid w:val="00122905"/>
    <w:rsid w:val="00125453"/>
    <w:rsid w:val="00125B00"/>
    <w:rsid w:val="00126173"/>
    <w:rsid w:val="00127BA7"/>
    <w:rsid w:val="00134AA9"/>
    <w:rsid w:val="00135C95"/>
    <w:rsid w:val="00136751"/>
    <w:rsid w:val="00137F02"/>
    <w:rsid w:val="00140EB3"/>
    <w:rsid w:val="00141B4A"/>
    <w:rsid w:val="00141F5A"/>
    <w:rsid w:val="0014304F"/>
    <w:rsid w:val="001460B4"/>
    <w:rsid w:val="00153F05"/>
    <w:rsid w:val="001565CA"/>
    <w:rsid w:val="00167DFB"/>
    <w:rsid w:val="0017059E"/>
    <w:rsid w:val="0017132D"/>
    <w:rsid w:val="0017369C"/>
    <w:rsid w:val="00173CBE"/>
    <w:rsid w:val="001749B1"/>
    <w:rsid w:val="00176023"/>
    <w:rsid w:val="00176A1F"/>
    <w:rsid w:val="00183CB5"/>
    <w:rsid w:val="001872B8"/>
    <w:rsid w:val="001932E2"/>
    <w:rsid w:val="0019450D"/>
    <w:rsid w:val="0019523F"/>
    <w:rsid w:val="001A2F7C"/>
    <w:rsid w:val="001A6091"/>
    <w:rsid w:val="001A6EF3"/>
    <w:rsid w:val="001B1327"/>
    <w:rsid w:val="001B3961"/>
    <w:rsid w:val="001B564C"/>
    <w:rsid w:val="001B6703"/>
    <w:rsid w:val="001C2760"/>
    <w:rsid w:val="001C2B6E"/>
    <w:rsid w:val="001C4370"/>
    <w:rsid w:val="001C5B5B"/>
    <w:rsid w:val="001C7AE3"/>
    <w:rsid w:val="001C7C21"/>
    <w:rsid w:val="00212343"/>
    <w:rsid w:val="00212DD0"/>
    <w:rsid w:val="0022281A"/>
    <w:rsid w:val="002257FC"/>
    <w:rsid w:val="00226437"/>
    <w:rsid w:val="00232366"/>
    <w:rsid w:val="002341A6"/>
    <w:rsid w:val="002347C7"/>
    <w:rsid w:val="00240D13"/>
    <w:rsid w:val="00250877"/>
    <w:rsid w:val="002558AB"/>
    <w:rsid w:val="00257F3C"/>
    <w:rsid w:val="00261A66"/>
    <w:rsid w:val="00267BCE"/>
    <w:rsid w:val="002704A7"/>
    <w:rsid w:val="00271757"/>
    <w:rsid w:val="00271D0D"/>
    <w:rsid w:val="00275C3D"/>
    <w:rsid w:val="00282898"/>
    <w:rsid w:val="002849C5"/>
    <w:rsid w:val="00284B71"/>
    <w:rsid w:val="0028532F"/>
    <w:rsid w:val="002876C4"/>
    <w:rsid w:val="00287A34"/>
    <w:rsid w:val="002961A7"/>
    <w:rsid w:val="00297077"/>
    <w:rsid w:val="002A0BC4"/>
    <w:rsid w:val="002A0F46"/>
    <w:rsid w:val="002A0F5C"/>
    <w:rsid w:val="002B47C6"/>
    <w:rsid w:val="002C0BF3"/>
    <w:rsid w:val="002C1A5A"/>
    <w:rsid w:val="002C56B7"/>
    <w:rsid w:val="002C6DC4"/>
    <w:rsid w:val="002D0776"/>
    <w:rsid w:val="002D0BF9"/>
    <w:rsid w:val="002D2360"/>
    <w:rsid w:val="002D2E07"/>
    <w:rsid w:val="002E0B1A"/>
    <w:rsid w:val="002E2649"/>
    <w:rsid w:val="002E5351"/>
    <w:rsid w:val="002E67D4"/>
    <w:rsid w:val="002E71C7"/>
    <w:rsid w:val="002F53E2"/>
    <w:rsid w:val="002F5DB0"/>
    <w:rsid w:val="002F7DC3"/>
    <w:rsid w:val="00303486"/>
    <w:rsid w:val="003121BB"/>
    <w:rsid w:val="003137AE"/>
    <w:rsid w:val="003164CD"/>
    <w:rsid w:val="00325C28"/>
    <w:rsid w:val="00330E42"/>
    <w:rsid w:val="00332E08"/>
    <w:rsid w:val="00333379"/>
    <w:rsid w:val="00333CC8"/>
    <w:rsid w:val="003341B7"/>
    <w:rsid w:val="00341FFD"/>
    <w:rsid w:val="00347E19"/>
    <w:rsid w:val="003558B0"/>
    <w:rsid w:val="0036351F"/>
    <w:rsid w:val="00363D3D"/>
    <w:rsid w:val="00364019"/>
    <w:rsid w:val="003659C6"/>
    <w:rsid w:val="0037014A"/>
    <w:rsid w:val="00371764"/>
    <w:rsid w:val="00375D14"/>
    <w:rsid w:val="003840DB"/>
    <w:rsid w:val="00386058"/>
    <w:rsid w:val="003A52A3"/>
    <w:rsid w:val="003A535A"/>
    <w:rsid w:val="003A6DDD"/>
    <w:rsid w:val="003B0C7E"/>
    <w:rsid w:val="003B373C"/>
    <w:rsid w:val="003B5B2D"/>
    <w:rsid w:val="003C3167"/>
    <w:rsid w:val="003C328B"/>
    <w:rsid w:val="003C4E00"/>
    <w:rsid w:val="003C593D"/>
    <w:rsid w:val="003C6FCB"/>
    <w:rsid w:val="003D0761"/>
    <w:rsid w:val="003D326A"/>
    <w:rsid w:val="003D42C7"/>
    <w:rsid w:val="003D4A49"/>
    <w:rsid w:val="003E6E45"/>
    <w:rsid w:val="003F07F3"/>
    <w:rsid w:val="003F28B9"/>
    <w:rsid w:val="00403357"/>
    <w:rsid w:val="004076E6"/>
    <w:rsid w:val="00410C6F"/>
    <w:rsid w:val="00412DD5"/>
    <w:rsid w:val="00424C94"/>
    <w:rsid w:val="004251D7"/>
    <w:rsid w:val="00432F93"/>
    <w:rsid w:val="00433CFC"/>
    <w:rsid w:val="00433E1C"/>
    <w:rsid w:val="00440292"/>
    <w:rsid w:val="004410BE"/>
    <w:rsid w:val="00442188"/>
    <w:rsid w:val="00442EA6"/>
    <w:rsid w:val="00443599"/>
    <w:rsid w:val="00456A3F"/>
    <w:rsid w:val="0046280D"/>
    <w:rsid w:val="0046365B"/>
    <w:rsid w:val="00465756"/>
    <w:rsid w:val="00467461"/>
    <w:rsid w:val="00473638"/>
    <w:rsid w:val="00475C51"/>
    <w:rsid w:val="004810E3"/>
    <w:rsid w:val="00491DAD"/>
    <w:rsid w:val="004924F3"/>
    <w:rsid w:val="00494B97"/>
    <w:rsid w:val="00495DC4"/>
    <w:rsid w:val="004A0E53"/>
    <w:rsid w:val="004A2195"/>
    <w:rsid w:val="004B231B"/>
    <w:rsid w:val="004C3AB6"/>
    <w:rsid w:val="004C738D"/>
    <w:rsid w:val="004D0026"/>
    <w:rsid w:val="004D26BF"/>
    <w:rsid w:val="004D584F"/>
    <w:rsid w:val="004D60C4"/>
    <w:rsid w:val="004D77F1"/>
    <w:rsid w:val="004E2564"/>
    <w:rsid w:val="004E64F3"/>
    <w:rsid w:val="004F0580"/>
    <w:rsid w:val="004F4C45"/>
    <w:rsid w:val="004F6F93"/>
    <w:rsid w:val="0050011E"/>
    <w:rsid w:val="0050129F"/>
    <w:rsid w:val="00501ACD"/>
    <w:rsid w:val="00503A3A"/>
    <w:rsid w:val="00503E61"/>
    <w:rsid w:val="005049B5"/>
    <w:rsid w:val="00504E27"/>
    <w:rsid w:val="00505148"/>
    <w:rsid w:val="00505D4A"/>
    <w:rsid w:val="00506B5A"/>
    <w:rsid w:val="00511901"/>
    <w:rsid w:val="00512AF6"/>
    <w:rsid w:val="00520FB5"/>
    <w:rsid w:val="00521535"/>
    <w:rsid w:val="00530D5B"/>
    <w:rsid w:val="0053432D"/>
    <w:rsid w:val="00535105"/>
    <w:rsid w:val="0053600C"/>
    <w:rsid w:val="00537DCA"/>
    <w:rsid w:val="00552867"/>
    <w:rsid w:val="005574FB"/>
    <w:rsid w:val="00562AA2"/>
    <w:rsid w:val="00566573"/>
    <w:rsid w:val="00566CA4"/>
    <w:rsid w:val="00570B32"/>
    <w:rsid w:val="00571E85"/>
    <w:rsid w:val="005748FE"/>
    <w:rsid w:val="00576F31"/>
    <w:rsid w:val="00580675"/>
    <w:rsid w:val="00580F68"/>
    <w:rsid w:val="005817AE"/>
    <w:rsid w:val="0058357A"/>
    <w:rsid w:val="005844E8"/>
    <w:rsid w:val="005877B7"/>
    <w:rsid w:val="00591048"/>
    <w:rsid w:val="00596FFC"/>
    <w:rsid w:val="005A0226"/>
    <w:rsid w:val="005A3DCC"/>
    <w:rsid w:val="005A4350"/>
    <w:rsid w:val="005A619B"/>
    <w:rsid w:val="005A6EF2"/>
    <w:rsid w:val="005A6F02"/>
    <w:rsid w:val="005B0C4B"/>
    <w:rsid w:val="005B0FCE"/>
    <w:rsid w:val="005B5AFD"/>
    <w:rsid w:val="005C7F71"/>
    <w:rsid w:val="005D3A64"/>
    <w:rsid w:val="005D6D52"/>
    <w:rsid w:val="005E56F8"/>
    <w:rsid w:val="005E6830"/>
    <w:rsid w:val="005F25E4"/>
    <w:rsid w:val="005F388F"/>
    <w:rsid w:val="005F5AFB"/>
    <w:rsid w:val="00601434"/>
    <w:rsid w:val="00602D41"/>
    <w:rsid w:val="006104F0"/>
    <w:rsid w:val="00610D6D"/>
    <w:rsid w:val="00610EB2"/>
    <w:rsid w:val="00610F20"/>
    <w:rsid w:val="00611030"/>
    <w:rsid w:val="0061603D"/>
    <w:rsid w:val="00617952"/>
    <w:rsid w:val="00620D35"/>
    <w:rsid w:val="00621397"/>
    <w:rsid w:val="00621B05"/>
    <w:rsid w:val="00625646"/>
    <w:rsid w:val="0062717A"/>
    <w:rsid w:val="00633E59"/>
    <w:rsid w:val="00640BFB"/>
    <w:rsid w:val="00643044"/>
    <w:rsid w:val="00643DA9"/>
    <w:rsid w:val="00647F98"/>
    <w:rsid w:val="00650DB0"/>
    <w:rsid w:val="00654699"/>
    <w:rsid w:val="006546F5"/>
    <w:rsid w:val="006562B8"/>
    <w:rsid w:val="006647C5"/>
    <w:rsid w:val="00664B64"/>
    <w:rsid w:val="006651CF"/>
    <w:rsid w:val="00671ECD"/>
    <w:rsid w:val="00671F84"/>
    <w:rsid w:val="00672AF5"/>
    <w:rsid w:val="0067474F"/>
    <w:rsid w:val="006772AD"/>
    <w:rsid w:val="00682145"/>
    <w:rsid w:val="00683831"/>
    <w:rsid w:val="00684DFD"/>
    <w:rsid w:val="006877E7"/>
    <w:rsid w:val="00692E91"/>
    <w:rsid w:val="0069526A"/>
    <w:rsid w:val="006972E9"/>
    <w:rsid w:val="006A2DAD"/>
    <w:rsid w:val="006A65C0"/>
    <w:rsid w:val="006A70C1"/>
    <w:rsid w:val="006A7B5E"/>
    <w:rsid w:val="006B05B7"/>
    <w:rsid w:val="006B0A15"/>
    <w:rsid w:val="006B1ACD"/>
    <w:rsid w:val="006B2878"/>
    <w:rsid w:val="006B2E32"/>
    <w:rsid w:val="006B2EED"/>
    <w:rsid w:val="006B4469"/>
    <w:rsid w:val="006B747A"/>
    <w:rsid w:val="006B7C8B"/>
    <w:rsid w:val="006C2BF5"/>
    <w:rsid w:val="006C3BAE"/>
    <w:rsid w:val="006C7A96"/>
    <w:rsid w:val="006D20FB"/>
    <w:rsid w:val="006D3127"/>
    <w:rsid w:val="006E3FBF"/>
    <w:rsid w:val="006E53A7"/>
    <w:rsid w:val="006F04DB"/>
    <w:rsid w:val="006F233B"/>
    <w:rsid w:val="006F32EA"/>
    <w:rsid w:val="00711AC8"/>
    <w:rsid w:val="007170BD"/>
    <w:rsid w:val="007271B5"/>
    <w:rsid w:val="00733B49"/>
    <w:rsid w:val="00733D53"/>
    <w:rsid w:val="007511DA"/>
    <w:rsid w:val="00757C6E"/>
    <w:rsid w:val="007675EE"/>
    <w:rsid w:val="0077435B"/>
    <w:rsid w:val="00775BA9"/>
    <w:rsid w:val="007764AE"/>
    <w:rsid w:val="0077660C"/>
    <w:rsid w:val="00785BDB"/>
    <w:rsid w:val="00787DB6"/>
    <w:rsid w:val="00790061"/>
    <w:rsid w:val="007936BB"/>
    <w:rsid w:val="0079556E"/>
    <w:rsid w:val="007A4FA7"/>
    <w:rsid w:val="007B2E59"/>
    <w:rsid w:val="007B3FBF"/>
    <w:rsid w:val="007B7874"/>
    <w:rsid w:val="007C39B4"/>
    <w:rsid w:val="007C56DF"/>
    <w:rsid w:val="007F04B3"/>
    <w:rsid w:val="007F177E"/>
    <w:rsid w:val="007F2863"/>
    <w:rsid w:val="007F2C65"/>
    <w:rsid w:val="007F7AF1"/>
    <w:rsid w:val="007F7DC2"/>
    <w:rsid w:val="00804982"/>
    <w:rsid w:val="008129F2"/>
    <w:rsid w:val="00812B20"/>
    <w:rsid w:val="00820CC7"/>
    <w:rsid w:val="00830B4D"/>
    <w:rsid w:val="00834450"/>
    <w:rsid w:val="00834F59"/>
    <w:rsid w:val="00835955"/>
    <w:rsid w:val="00837867"/>
    <w:rsid w:val="008434C8"/>
    <w:rsid w:val="008460CF"/>
    <w:rsid w:val="00847105"/>
    <w:rsid w:val="00847D03"/>
    <w:rsid w:val="00852761"/>
    <w:rsid w:val="00854C9D"/>
    <w:rsid w:val="00856C72"/>
    <w:rsid w:val="0086400C"/>
    <w:rsid w:val="00864DFC"/>
    <w:rsid w:val="00871F0B"/>
    <w:rsid w:val="00872A0B"/>
    <w:rsid w:val="00880108"/>
    <w:rsid w:val="00881FD3"/>
    <w:rsid w:val="008840E0"/>
    <w:rsid w:val="00887D2E"/>
    <w:rsid w:val="0089379C"/>
    <w:rsid w:val="00896020"/>
    <w:rsid w:val="00897629"/>
    <w:rsid w:val="008A0163"/>
    <w:rsid w:val="008A263B"/>
    <w:rsid w:val="008C35A7"/>
    <w:rsid w:val="008C624E"/>
    <w:rsid w:val="008C653A"/>
    <w:rsid w:val="008D45E4"/>
    <w:rsid w:val="008D6F08"/>
    <w:rsid w:val="008E100B"/>
    <w:rsid w:val="008E52A7"/>
    <w:rsid w:val="008F243B"/>
    <w:rsid w:val="00902D72"/>
    <w:rsid w:val="0090384E"/>
    <w:rsid w:val="00905E58"/>
    <w:rsid w:val="00911420"/>
    <w:rsid w:val="00913E29"/>
    <w:rsid w:val="00914F09"/>
    <w:rsid w:val="00916421"/>
    <w:rsid w:val="00916EEE"/>
    <w:rsid w:val="00920678"/>
    <w:rsid w:val="00923A8F"/>
    <w:rsid w:val="009264A4"/>
    <w:rsid w:val="00931594"/>
    <w:rsid w:val="00932E9C"/>
    <w:rsid w:val="009465C8"/>
    <w:rsid w:val="00954C32"/>
    <w:rsid w:val="00957458"/>
    <w:rsid w:val="00965802"/>
    <w:rsid w:val="009667A3"/>
    <w:rsid w:val="00966AE4"/>
    <w:rsid w:val="00966D38"/>
    <w:rsid w:val="009702A6"/>
    <w:rsid w:val="009703EA"/>
    <w:rsid w:val="00976624"/>
    <w:rsid w:val="00976DCD"/>
    <w:rsid w:val="00986C03"/>
    <w:rsid w:val="00986F59"/>
    <w:rsid w:val="00993951"/>
    <w:rsid w:val="009A1DCD"/>
    <w:rsid w:val="009A5969"/>
    <w:rsid w:val="009B0288"/>
    <w:rsid w:val="009B248C"/>
    <w:rsid w:val="009B3BB0"/>
    <w:rsid w:val="009B4AA9"/>
    <w:rsid w:val="009B7054"/>
    <w:rsid w:val="009B7B76"/>
    <w:rsid w:val="009D2A97"/>
    <w:rsid w:val="009D47A5"/>
    <w:rsid w:val="009D6353"/>
    <w:rsid w:val="009E36E9"/>
    <w:rsid w:val="009E7D35"/>
    <w:rsid w:val="009F0B6F"/>
    <w:rsid w:val="009F0C3E"/>
    <w:rsid w:val="009F18A1"/>
    <w:rsid w:val="009F308A"/>
    <w:rsid w:val="009F4FE7"/>
    <w:rsid w:val="009F5CA0"/>
    <w:rsid w:val="009F704D"/>
    <w:rsid w:val="009F7CFC"/>
    <w:rsid w:val="009F7FF8"/>
    <w:rsid w:val="00A00216"/>
    <w:rsid w:val="00A00E10"/>
    <w:rsid w:val="00A12678"/>
    <w:rsid w:val="00A26DA2"/>
    <w:rsid w:val="00A2701E"/>
    <w:rsid w:val="00A31A0E"/>
    <w:rsid w:val="00A355DA"/>
    <w:rsid w:val="00A40168"/>
    <w:rsid w:val="00A4055B"/>
    <w:rsid w:val="00A5024A"/>
    <w:rsid w:val="00A508F2"/>
    <w:rsid w:val="00A51DE0"/>
    <w:rsid w:val="00A51E0F"/>
    <w:rsid w:val="00A5251E"/>
    <w:rsid w:val="00A549A5"/>
    <w:rsid w:val="00A72DAC"/>
    <w:rsid w:val="00A73ADA"/>
    <w:rsid w:val="00A75996"/>
    <w:rsid w:val="00A819E2"/>
    <w:rsid w:val="00A82915"/>
    <w:rsid w:val="00A87112"/>
    <w:rsid w:val="00A900AF"/>
    <w:rsid w:val="00A9139E"/>
    <w:rsid w:val="00A93435"/>
    <w:rsid w:val="00A9525C"/>
    <w:rsid w:val="00A96811"/>
    <w:rsid w:val="00AA0253"/>
    <w:rsid w:val="00AA7C0C"/>
    <w:rsid w:val="00AB37D4"/>
    <w:rsid w:val="00AB7063"/>
    <w:rsid w:val="00AC7DC7"/>
    <w:rsid w:val="00AD1FED"/>
    <w:rsid w:val="00AD403D"/>
    <w:rsid w:val="00AD55C4"/>
    <w:rsid w:val="00AD5A4A"/>
    <w:rsid w:val="00AD7A16"/>
    <w:rsid w:val="00AE2FD2"/>
    <w:rsid w:val="00AE4C3D"/>
    <w:rsid w:val="00AE725C"/>
    <w:rsid w:val="00AF1159"/>
    <w:rsid w:val="00AF25EA"/>
    <w:rsid w:val="00AF4409"/>
    <w:rsid w:val="00AF58B2"/>
    <w:rsid w:val="00AF6D0C"/>
    <w:rsid w:val="00AF7B13"/>
    <w:rsid w:val="00B10E2D"/>
    <w:rsid w:val="00B1440E"/>
    <w:rsid w:val="00B14845"/>
    <w:rsid w:val="00B15F92"/>
    <w:rsid w:val="00B2407D"/>
    <w:rsid w:val="00B241BE"/>
    <w:rsid w:val="00B34D66"/>
    <w:rsid w:val="00B35DE0"/>
    <w:rsid w:val="00B406E9"/>
    <w:rsid w:val="00B50C57"/>
    <w:rsid w:val="00B56147"/>
    <w:rsid w:val="00B631C0"/>
    <w:rsid w:val="00B654B7"/>
    <w:rsid w:val="00B67D26"/>
    <w:rsid w:val="00B72957"/>
    <w:rsid w:val="00B74B9F"/>
    <w:rsid w:val="00B76948"/>
    <w:rsid w:val="00B8148E"/>
    <w:rsid w:val="00B82151"/>
    <w:rsid w:val="00B8558C"/>
    <w:rsid w:val="00B92663"/>
    <w:rsid w:val="00BA0B0A"/>
    <w:rsid w:val="00BA1139"/>
    <w:rsid w:val="00BA5A5B"/>
    <w:rsid w:val="00BA6FAA"/>
    <w:rsid w:val="00BB4A7E"/>
    <w:rsid w:val="00BC47B3"/>
    <w:rsid w:val="00BD23E5"/>
    <w:rsid w:val="00BD5394"/>
    <w:rsid w:val="00BE6BBE"/>
    <w:rsid w:val="00BF0151"/>
    <w:rsid w:val="00BF4993"/>
    <w:rsid w:val="00BF4C70"/>
    <w:rsid w:val="00BF79ED"/>
    <w:rsid w:val="00BF7D73"/>
    <w:rsid w:val="00C06449"/>
    <w:rsid w:val="00C072E9"/>
    <w:rsid w:val="00C07C8E"/>
    <w:rsid w:val="00C11B01"/>
    <w:rsid w:val="00C126D0"/>
    <w:rsid w:val="00C1295B"/>
    <w:rsid w:val="00C163C9"/>
    <w:rsid w:val="00C17705"/>
    <w:rsid w:val="00C20525"/>
    <w:rsid w:val="00C23CEE"/>
    <w:rsid w:val="00C249C5"/>
    <w:rsid w:val="00C35700"/>
    <w:rsid w:val="00C40839"/>
    <w:rsid w:val="00C44CA3"/>
    <w:rsid w:val="00C45DBF"/>
    <w:rsid w:val="00C570CF"/>
    <w:rsid w:val="00C57C00"/>
    <w:rsid w:val="00C60697"/>
    <w:rsid w:val="00C62D37"/>
    <w:rsid w:val="00C63D3F"/>
    <w:rsid w:val="00C66DFB"/>
    <w:rsid w:val="00C726B5"/>
    <w:rsid w:val="00C7428F"/>
    <w:rsid w:val="00C762B0"/>
    <w:rsid w:val="00C85B6B"/>
    <w:rsid w:val="00C915BD"/>
    <w:rsid w:val="00C93309"/>
    <w:rsid w:val="00CA30FF"/>
    <w:rsid w:val="00CA79DD"/>
    <w:rsid w:val="00CB06CD"/>
    <w:rsid w:val="00CB3788"/>
    <w:rsid w:val="00CB45CA"/>
    <w:rsid w:val="00CD1AC6"/>
    <w:rsid w:val="00CD4B12"/>
    <w:rsid w:val="00CD6946"/>
    <w:rsid w:val="00CF6076"/>
    <w:rsid w:val="00D0036C"/>
    <w:rsid w:val="00D00EE8"/>
    <w:rsid w:val="00D03434"/>
    <w:rsid w:val="00D03722"/>
    <w:rsid w:val="00D05AE5"/>
    <w:rsid w:val="00D119F9"/>
    <w:rsid w:val="00D11E59"/>
    <w:rsid w:val="00D14DF8"/>
    <w:rsid w:val="00D15ADB"/>
    <w:rsid w:val="00D15E51"/>
    <w:rsid w:val="00D17F81"/>
    <w:rsid w:val="00D230D9"/>
    <w:rsid w:val="00D268AD"/>
    <w:rsid w:val="00D27498"/>
    <w:rsid w:val="00D3242D"/>
    <w:rsid w:val="00D36808"/>
    <w:rsid w:val="00D41AA8"/>
    <w:rsid w:val="00D51A03"/>
    <w:rsid w:val="00D5551C"/>
    <w:rsid w:val="00D652B9"/>
    <w:rsid w:val="00D72DC9"/>
    <w:rsid w:val="00D73958"/>
    <w:rsid w:val="00D8345A"/>
    <w:rsid w:val="00D84798"/>
    <w:rsid w:val="00D84E18"/>
    <w:rsid w:val="00D97260"/>
    <w:rsid w:val="00DB0302"/>
    <w:rsid w:val="00DB44F6"/>
    <w:rsid w:val="00DB6A8F"/>
    <w:rsid w:val="00DC1941"/>
    <w:rsid w:val="00DC1C52"/>
    <w:rsid w:val="00DC44AA"/>
    <w:rsid w:val="00DC5714"/>
    <w:rsid w:val="00DD5135"/>
    <w:rsid w:val="00DE0C7B"/>
    <w:rsid w:val="00DE6883"/>
    <w:rsid w:val="00DE797A"/>
    <w:rsid w:val="00DF2BD5"/>
    <w:rsid w:val="00E01BD7"/>
    <w:rsid w:val="00E035D3"/>
    <w:rsid w:val="00E1476A"/>
    <w:rsid w:val="00E2242F"/>
    <w:rsid w:val="00E24901"/>
    <w:rsid w:val="00E269AA"/>
    <w:rsid w:val="00E310C1"/>
    <w:rsid w:val="00E37853"/>
    <w:rsid w:val="00E414D2"/>
    <w:rsid w:val="00E43222"/>
    <w:rsid w:val="00E43CC9"/>
    <w:rsid w:val="00E548AE"/>
    <w:rsid w:val="00E561AA"/>
    <w:rsid w:val="00E7269B"/>
    <w:rsid w:val="00E736E3"/>
    <w:rsid w:val="00E96057"/>
    <w:rsid w:val="00E96059"/>
    <w:rsid w:val="00E97BC3"/>
    <w:rsid w:val="00EA0B27"/>
    <w:rsid w:val="00EA75EF"/>
    <w:rsid w:val="00EA7915"/>
    <w:rsid w:val="00EB6F1F"/>
    <w:rsid w:val="00EB7AF5"/>
    <w:rsid w:val="00EC6256"/>
    <w:rsid w:val="00EC6DB6"/>
    <w:rsid w:val="00EC6E25"/>
    <w:rsid w:val="00EC7AD7"/>
    <w:rsid w:val="00EC7D94"/>
    <w:rsid w:val="00ED3C5A"/>
    <w:rsid w:val="00ED5E1C"/>
    <w:rsid w:val="00EE2781"/>
    <w:rsid w:val="00EE5230"/>
    <w:rsid w:val="00EE69A0"/>
    <w:rsid w:val="00EE6FEA"/>
    <w:rsid w:val="00EF62AD"/>
    <w:rsid w:val="00EF6DED"/>
    <w:rsid w:val="00EF7EF0"/>
    <w:rsid w:val="00F01D5B"/>
    <w:rsid w:val="00F0573F"/>
    <w:rsid w:val="00F07E38"/>
    <w:rsid w:val="00F14A54"/>
    <w:rsid w:val="00F26ECA"/>
    <w:rsid w:val="00F27AE1"/>
    <w:rsid w:val="00F515A6"/>
    <w:rsid w:val="00F53115"/>
    <w:rsid w:val="00F531DD"/>
    <w:rsid w:val="00F63EB0"/>
    <w:rsid w:val="00F64316"/>
    <w:rsid w:val="00F739D6"/>
    <w:rsid w:val="00F73E63"/>
    <w:rsid w:val="00F74820"/>
    <w:rsid w:val="00F748D1"/>
    <w:rsid w:val="00F90F96"/>
    <w:rsid w:val="00FA51AD"/>
    <w:rsid w:val="00FA65A9"/>
    <w:rsid w:val="00FA79B6"/>
    <w:rsid w:val="00FB08C0"/>
    <w:rsid w:val="00FB5C34"/>
    <w:rsid w:val="00FC0E94"/>
    <w:rsid w:val="00FC1DA7"/>
    <w:rsid w:val="00FC2E7F"/>
    <w:rsid w:val="00FC63BE"/>
    <w:rsid w:val="00FC6521"/>
    <w:rsid w:val="00FD528E"/>
    <w:rsid w:val="00FE030F"/>
    <w:rsid w:val="00FE5CD4"/>
    <w:rsid w:val="00FF26C4"/>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35407913"/>
  <w15:docId w15:val="{7C178B4C-C22C-4E19-9DB1-F12CFC20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C9"/>
  </w:style>
  <w:style w:type="paragraph" w:styleId="Heading2">
    <w:name w:val="heading 2"/>
    <w:basedOn w:val="Normal"/>
    <w:next w:val="Normal"/>
    <w:link w:val="Heading2Char"/>
    <w:uiPriority w:val="9"/>
    <w:unhideWhenUsed/>
    <w:qFormat/>
    <w:rsid w:val="003D32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3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26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2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D326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3D326A"/>
    <w:pPr>
      <w:spacing w:after="0" w:line="240" w:lineRule="auto"/>
      <w:ind w:firstLine="720"/>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3D326A"/>
    <w:rPr>
      <w:rFonts w:ascii="VNI-Times" w:eastAsia="Times New Roman" w:hAnsi="VNI-Times" w:cs="Times New Roman"/>
      <w:sz w:val="24"/>
      <w:szCs w:val="20"/>
    </w:rPr>
  </w:style>
  <w:style w:type="paragraph" w:styleId="ListParagraph">
    <w:name w:val="List Paragraph"/>
    <w:basedOn w:val="Normal"/>
    <w:uiPriority w:val="34"/>
    <w:qFormat/>
    <w:rsid w:val="00325C28"/>
    <w:pPr>
      <w:ind w:left="720"/>
      <w:contextualSpacing/>
    </w:pPr>
  </w:style>
  <w:style w:type="paragraph" w:styleId="NoSpacing">
    <w:name w:val="No Spacing"/>
    <w:uiPriority w:val="1"/>
    <w:qFormat/>
    <w:rsid w:val="002961A7"/>
    <w:pPr>
      <w:spacing w:after="0" w:line="240" w:lineRule="auto"/>
    </w:pPr>
  </w:style>
  <w:style w:type="paragraph" w:customStyle="1" w:styleId="Char">
    <w:name w:val="Char"/>
    <w:basedOn w:val="Normal"/>
    <w:rsid w:val="00976624"/>
    <w:pPr>
      <w:spacing w:after="160" w:line="240" w:lineRule="exact"/>
    </w:pPr>
    <w:rPr>
      <w:rFonts w:ascii="Verdana" w:eastAsia="Times New Roman" w:hAnsi="Verdana" w:cs="Times New Roman"/>
      <w:sz w:val="20"/>
      <w:szCs w:val="20"/>
    </w:rPr>
  </w:style>
  <w:style w:type="paragraph" w:styleId="BodyTextIndent2">
    <w:name w:val="Body Text Indent 2"/>
    <w:basedOn w:val="Normal"/>
    <w:link w:val="BodyTextIndent2Char"/>
    <w:uiPriority w:val="99"/>
    <w:unhideWhenUsed/>
    <w:rsid w:val="00AF1159"/>
    <w:pPr>
      <w:spacing w:after="120" w:line="480" w:lineRule="auto"/>
      <w:ind w:left="360"/>
    </w:pPr>
  </w:style>
  <w:style w:type="character" w:customStyle="1" w:styleId="BodyTextIndent2Char">
    <w:name w:val="Body Text Indent 2 Char"/>
    <w:basedOn w:val="DefaultParagraphFont"/>
    <w:link w:val="BodyTextIndent2"/>
    <w:uiPriority w:val="99"/>
    <w:rsid w:val="00AF1159"/>
  </w:style>
  <w:style w:type="paragraph" w:styleId="Header">
    <w:name w:val="header"/>
    <w:basedOn w:val="Normal"/>
    <w:link w:val="HeaderChar"/>
    <w:uiPriority w:val="99"/>
    <w:unhideWhenUsed/>
    <w:rsid w:val="0010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96"/>
  </w:style>
  <w:style w:type="paragraph" w:styleId="Footer">
    <w:name w:val="footer"/>
    <w:basedOn w:val="Normal"/>
    <w:link w:val="FooterChar"/>
    <w:uiPriority w:val="99"/>
    <w:unhideWhenUsed/>
    <w:rsid w:val="0010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96"/>
  </w:style>
  <w:style w:type="paragraph" w:customStyle="1" w:styleId="Char0">
    <w:name w:val="Char"/>
    <w:basedOn w:val="Normal"/>
    <w:semiHidden/>
    <w:rsid w:val="003137AE"/>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1C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21"/>
    <w:rPr>
      <w:rFonts w:ascii="Segoe UI" w:hAnsi="Segoe UI" w:cs="Segoe UI"/>
      <w:sz w:val="18"/>
      <w:szCs w:val="18"/>
    </w:rPr>
  </w:style>
  <w:style w:type="character" w:styleId="Hyperlink">
    <w:name w:val="Hyperlink"/>
    <w:basedOn w:val="DefaultParagraphFont"/>
    <w:uiPriority w:val="99"/>
    <w:unhideWhenUsed/>
    <w:rsid w:val="00790061"/>
    <w:rPr>
      <w:color w:val="0000FF" w:themeColor="hyperlink"/>
      <w:u w:val="single"/>
    </w:rPr>
  </w:style>
  <w:style w:type="paragraph" w:styleId="NormalWeb">
    <w:name w:val="Normal (Web)"/>
    <w:aliases w:val="Normal (Web) Char"/>
    <w:basedOn w:val="Normal"/>
    <w:link w:val="NormalWebChar1"/>
    <w:uiPriority w:val="99"/>
    <w:unhideWhenUsed/>
    <w:rsid w:val="00643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rsid w:val="00643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0645">
      <w:bodyDiv w:val="1"/>
      <w:marLeft w:val="0"/>
      <w:marRight w:val="0"/>
      <w:marTop w:val="0"/>
      <w:marBottom w:val="0"/>
      <w:divBdr>
        <w:top w:val="none" w:sz="0" w:space="0" w:color="auto"/>
        <w:left w:val="none" w:sz="0" w:space="0" w:color="auto"/>
        <w:bottom w:val="none" w:sz="0" w:space="0" w:color="auto"/>
        <w:right w:val="none" w:sz="0" w:space="0" w:color="auto"/>
      </w:divBdr>
    </w:div>
    <w:div w:id="1096554675">
      <w:bodyDiv w:val="1"/>
      <w:marLeft w:val="0"/>
      <w:marRight w:val="0"/>
      <w:marTop w:val="0"/>
      <w:marBottom w:val="0"/>
      <w:divBdr>
        <w:top w:val="none" w:sz="0" w:space="0" w:color="auto"/>
        <w:left w:val="none" w:sz="0" w:space="0" w:color="auto"/>
        <w:bottom w:val="none" w:sz="0" w:space="0" w:color="auto"/>
        <w:right w:val="none" w:sz="0" w:space="0" w:color="auto"/>
      </w:divBdr>
    </w:div>
    <w:div w:id="1128626592">
      <w:bodyDiv w:val="1"/>
      <w:marLeft w:val="0"/>
      <w:marRight w:val="0"/>
      <w:marTop w:val="0"/>
      <w:marBottom w:val="0"/>
      <w:divBdr>
        <w:top w:val="none" w:sz="0" w:space="0" w:color="auto"/>
        <w:left w:val="none" w:sz="0" w:space="0" w:color="auto"/>
        <w:bottom w:val="none" w:sz="0" w:space="0" w:color="auto"/>
        <w:right w:val="none" w:sz="0" w:space="0" w:color="auto"/>
      </w:divBdr>
    </w:div>
    <w:div w:id="18949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A43B-2C1C-4022-94F8-B715F443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Tel: 0985 529 117</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phamvunguyetthu</dc:creator>
  <cp:keywords/>
  <dc:description/>
  <cp:lastModifiedBy>Phạm Vũ Nguyệt Thu</cp:lastModifiedBy>
  <cp:revision>286</cp:revision>
  <cp:lastPrinted>2024-03-06T09:26:00Z</cp:lastPrinted>
  <dcterms:created xsi:type="dcterms:W3CDTF">2016-11-08T01:36:00Z</dcterms:created>
  <dcterms:modified xsi:type="dcterms:W3CDTF">2024-03-07T03:36:00Z</dcterms:modified>
</cp:coreProperties>
</file>