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348"/>
        <w:gridCol w:w="6116"/>
      </w:tblGrid>
      <w:tr w:rsidR="008F29E8" w:rsidRPr="00D02958" w:rsidTr="006961AA">
        <w:trPr>
          <w:trHeight w:val="360"/>
        </w:trPr>
        <w:tc>
          <w:tcPr>
            <w:tcW w:w="3348" w:type="dxa"/>
            <w:shd w:val="clear" w:color="auto" w:fill="auto"/>
          </w:tcPr>
          <w:p w:rsidR="008F29E8" w:rsidRDefault="008F29E8" w:rsidP="002A04B7">
            <w:pPr>
              <w:jc w:val="center"/>
              <w:rPr>
                <w:sz w:val="26"/>
                <w:szCs w:val="26"/>
              </w:rPr>
            </w:pPr>
            <w:r w:rsidRPr="00D02958">
              <w:rPr>
                <w:sz w:val="26"/>
                <w:szCs w:val="26"/>
              </w:rPr>
              <w:t>UBND TỈNH TÂY NINH</w:t>
            </w:r>
          </w:p>
          <w:p w:rsidR="00C94C1D" w:rsidRPr="00D02958" w:rsidRDefault="00C94C1D" w:rsidP="002A04B7">
            <w:pPr>
              <w:jc w:val="center"/>
              <w:rPr>
                <w:sz w:val="26"/>
                <w:szCs w:val="26"/>
              </w:rPr>
            </w:pPr>
            <w:r w:rsidRPr="00D02958">
              <w:rPr>
                <w:b/>
              </w:rPr>
              <w:t xml:space="preserve">SỞ </w:t>
            </w:r>
            <w:r>
              <w:rPr>
                <w:b/>
              </w:rPr>
              <w:t>TÀI CHÍNH</w:t>
            </w:r>
          </w:p>
        </w:tc>
        <w:tc>
          <w:tcPr>
            <w:tcW w:w="6116" w:type="dxa"/>
            <w:shd w:val="clear" w:color="auto" w:fill="auto"/>
          </w:tcPr>
          <w:p w:rsidR="008F29E8" w:rsidRDefault="008F29E8" w:rsidP="002A04B7">
            <w:pPr>
              <w:jc w:val="center"/>
              <w:rPr>
                <w:b/>
              </w:rPr>
            </w:pPr>
            <w:r w:rsidRPr="00C94C1D">
              <w:rPr>
                <w:b/>
                <w:sz w:val="26"/>
              </w:rPr>
              <w:t>CỘNG HOÀ XÃ HỘI CHỦ NGHĨA VIỆT NAM</w:t>
            </w:r>
          </w:p>
          <w:p w:rsidR="00C94C1D" w:rsidRPr="008F29E8" w:rsidRDefault="00C94C1D" w:rsidP="002A04B7">
            <w:pPr>
              <w:jc w:val="center"/>
              <w:rPr>
                <w:b/>
              </w:rPr>
            </w:pPr>
            <w:r w:rsidRPr="008F29E8">
              <w:rPr>
                <w:b/>
              </w:rPr>
              <w:t>Độc lập – Tự do – Hạnh phúc</w:t>
            </w:r>
          </w:p>
        </w:tc>
      </w:tr>
      <w:tr w:rsidR="008F29E8" w:rsidRPr="00D02958" w:rsidTr="006961AA">
        <w:trPr>
          <w:trHeight w:val="208"/>
        </w:trPr>
        <w:tc>
          <w:tcPr>
            <w:tcW w:w="3348" w:type="dxa"/>
            <w:shd w:val="clear" w:color="auto" w:fill="auto"/>
          </w:tcPr>
          <w:p w:rsidR="008F29E8" w:rsidRPr="00D02958" w:rsidRDefault="00EF2E37" w:rsidP="002A04B7">
            <w:pPr>
              <w:jc w:val="center"/>
              <w:rPr>
                <w:b/>
              </w:rPr>
            </w:pPr>
            <w:r w:rsidRPr="00D02958">
              <w:rPr>
                <w:b/>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653415</wp:posOffset>
                      </wp:positionH>
                      <wp:positionV relativeFrom="paragraph">
                        <wp:posOffset>31115</wp:posOffset>
                      </wp:positionV>
                      <wp:extent cx="685800" cy="0"/>
                      <wp:effectExtent l="5715" t="6985" r="13335" b="1206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9082"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2.45pt" to="105.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El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"/>
                  </w:pict>
                </mc:Fallback>
              </mc:AlternateContent>
            </w:r>
          </w:p>
        </w:tc>
        <w:tc>
          <w:tcPr>
            <w:tcW w:w="6116" w:type="dxa"/>
            <w:shd w:val="clear" w:color="auto" w:fill="auto"/>
          </w:tcPr>
          <w:p w:rsidR="008F29E8" w:rsidRPr="008F29E8" w:rsidRDefault="00EF2E37" w:rsidP="002A04B7">
            <w:pPr>
              <w:jc w:val="center"/>
              <w:rPr>
                <w:b/>
              </w:rPr>
            </w:pPr>
            <w:r w:rsidRPr="008F29E8">
              <w:rPr>
                <w:b/>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758190</wp:posOffset>
                      </wp:positionH>
                      <wp:positionV relativeFrom="paragraph">
                        <wp:posOffset>53975</wp:posOffset>
                      </wp:positionV>
                      <wp:extent cx="2247900" cy="0"/>
                      <wp:effectExtent l="7620" t="10795" r="11430" b="825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17515" id="_x0000_t32" coordsize="21600,21600" o:spt="32" o:oned="t" path="m,l21600,21600e" filled="f">
                      <v:path arrowok="t" fillok="f" o:connecttype="none"/>
                      <o:lock v:ext="edit" shapetype="t"/>
                    </v:shapetype>
                    <v:shape id="AutoShape 19" o:spid="_x0000_s1026" type="#_x0000_t32" style="position:absolute;margin-left:59.7pt;margin-top:4.25pt;width:17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Tb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y9PMZtM0hrJQ74zukJ/mqnxX9bpFUZUtkw0P021lDcuIzoncp/mI1VNkPXxSDGAIF&#10;wrBOtek9JIwBncJOzred8JNDFD6mafawjGF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"/>
                  </w:pict>
                </mc:Fallback>
              </mc:AlternateContent>
            </w:r>
          </w:p>
        </w:tc>
      </w:tr>
      <w:tr w:rsidR="008F29E8" w:rsidRPr="00D02958" w:rsidTr="006961AA">
        <w:trPr>
          <w:trHeight w:val="620"/>
        </w:trPr>
        <w:tc>
          <w:tcPr>
            <w:tcW w:w="3348" w:type="dxa"/>
            <w:shd w:val="clear" w:color="auto" w:fill="auto"/>
          </w:tcPr>
          <w:p w:rsidR="008F29E8" w:rsidRPr="00C94C1D" w:rsidRDefault="008F29E8" w:rsidP="000A5710">
            <w:pPr>
              <w:spacing w:before="60" w:after="60"/>
              <w:jc w:val="center"/>
              <w:rPr>
                <w:sz w:val="26"/>
              </w:rPr>
            </w:pPr>
            <w:r w:rsidRPr="00C94C1D">
              <w:rPr>
                <w:sz w:val="26"/>
              </w:rPr>
              <w:t>Số:            /KH-STC</w:t>
            </w:r>
          </w:p>
        </w:tc>
        <w:tc>
          <w:tcPr>
            <w:tcW w:w="6116" w:type="dxa"/>
            <w:shd w:val="clear" w:color="auto" w:fill="auto"/>
          </w:tcPr>
          <w:p w:rsidR="008F29E8" w:rsidRPr="00C94C1D" w:rsidRDefault="008F29E8" w:rsidP="004A78BC">
            <w:pPr>
              <w:spacing w:before="60" w:after="60"/>
              <w:jc w:val="center"/>
              <w:rPr>
                <w:i/>
                <w:sz w:val="26"/>
              </w:rPr>
            </w:pPr>
            <w:r w:rsidRPr="00C94C1D">
              <w:rPr>
                <w:i/>
                <w:sz w:val="26"/>
              </w:rPr>
              <w:t>Tây Ninh, ngày       tháng 0</w:t>
            </w:r>
            <w:r w:rsidR="005363B6">
              <w:rPr>
                <w:i/>
                <w:sz w:val="26"/>
              </w:rPr>
              <w:t>2</w:t>
            </w:r>
            <w:r w:rsidRPr="00C94C1D">
              <w:rPr>
                <w:i/>
                <w:sz w:val="26"/>
              </w:rPr>
              <w:t xml:space="preserve"> năm 20</w:t>
            </w:r>
            <w:r w:rsidR="00DF6D9C" w:rsidRPr="00C94C1D">
              <w:rPr>
                <w:i/>
                <w:sz w:val="26"/>
              </w:rPr>
              <w:t>2</w:t>
            </w:r>
            <w:r w:rsidR="004A78BC">
              <w:rPr>
                <w:i/>
                <w:sz w:val="26"/>
              </w:rPr>
              <w:t>5</w:t>
            </w:r>
          </w:p>
        </w:tc>
      </w:tr>
    </w:tbl>
    <w:p w:rsidR="008F29E8" w:rsidRDefault="008F29E8" w:rsidP="0070211F">
      <w:pPr>
        <w:jc w:val="center"/>
        <w:rPr>
          <w:b/>
        </w:rPr>
      </w:pPr>
    </w:p>
    <w:p w:rsidR="00600AD5" w:rsidRPr="00600AD5" w:rsidRDefault="00600AD5" w:rsidP="0070211F">
      <w:pPr>
        <w:jc w:val="center"/>
        <w:rPr>
          <w:b/>
        </w:rPr>
      </w:pPr>
      <w:r w:rsidRPr="00600AD5">
        <w:rPr>
          <w:b/>
        </w:rPr>
        <w:t>KẾ HOẠCH</w:t>
      </w:r>
    </w:p>
    <w:p w:rsidR="00890D6E" w:rsidRDefault="00536001" w:rsidP="0070211F">
      <w:pPr>
        <w:jc w:val="center"/>
        <w:rPr>
          <w:b/>
        </w:rPr>
      </w:pPr>
      <w:r>
        <w:rPr>
          <w:b/>
        </w:rPr>
        <w:t>Công tác t</w:t>
      </w:r>
      <w:r w:rsidR="00600AD5" w:rsidRPr="00600AD5">
        <w:rPr>
          <w:b/>
        </w:rPr>
        <w:t>uyên truyền</w:t>
      </w:r>
      <w:r w:rsidR="00600AD5">
        <w:rPr>
          <w:b/>
        </w:rPr>
        <w:t>,</w:t>
      </w:r>
      <w:r w:rsidR="00600AD5" w:rsidRPr="00600AD5">
        <w:rPr>
          <w:b/>
        </w:rPr>
        <w:t xml:space="preserve"> phổ biến</w:t>
      </w:r>
      <w:r w:rsidR="00600AD5">
        <w:rPr>
          <w:b/>
        </w:rPr>
        <w:t>,</w:t>
      </w:r>
      <w:r w:rsidR="00600AD5" w:rsidRPr="00600AD5">
        <w:rPr>
          <w:b/>
        </w:rPr>
        <w:t xml:space="preserve"> giáo dục</w:t>
      </w:r>
    </w:p>
    <w:p w:rsidR="00600AD5" w:rsidRPr="00600AD5" w:rsidRDefault="00600AD5" w:rsidP="0070211F">
      <w:pPr>
        <w:jc w:val="center"/>
        <w:rPr>
          <w:b/>
        </w:rPr>
      </w:pPr>
      <w:r w:rsidRPr="00600AD5">
        <w:rPr>
          <w:b/>
        </w:rPr>
        <w:t>pháp luật</w:t>
      </w:r>
      <w:r w:rsidR="00890D6E">
        <w:rPr>
          <w:b/>
        </w:rPr>
        <w:t xml:space="preserve"> </w:t>
      </w:r>
      <w:r>
        <w:rPr>
          <w:b/>
        </w:rPr>
        <w:t>năm 20</w:t>
      </w:r>
      <w:r w:rsidR="0049401B">
        <w:rPr>
          <w:b/>
        </w:rPr>
        <w:t>2</w:t>
      </w:r>
      <w:r w:rsidR="004A78BC">
        <w:rPr>
          <w:b/>
        </w:rPr>
        <w:t>5</w:t>
      </w:r>
    </w:p>
    <w:p w:rsidR="0070211F" w:rsidRDefault="00EF2E37" w:rsidP="0070211F">
      <w:pPr>
        <w:ind w:firstLine="720"/>
        <w:jc w:val="both"/>
      </w:pPr>
      <w:r>
        <w:rPr>
          <w:b/>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2430780</wp:posOffset>
                </wp:positionH>
                <wp:positionV relativeFrom="paragraph">
                  <wp:posOffset>83185</wp:posOffset>
                </wp:positionV>
                <wp:extent cx="1107440" cy="0"/>
                <wp:effectExtent l="11430" t="8255" r="5080"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B07DC"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6.55pt" to="278.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q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"/>
            </w:pict>
          </mc:Fallback>
        </mc:AlternateContent>
      </w:r>
    </w:p>
    <w:p w:rsidR="008F29E8" w:rsidRPr="008F29E8" w:rsidRDefault="008F29E8" w:rsidP="00214972">
      <w:pPr>
        <w:spacing w:before="120" w:after="120"/>
        <w:ind w:firstLine="720"/>
        <w:jc w:val="both"/>
        <w:rPr>
          <w:sz w:val="6"/>
          <w:lang w:val="nl-NL"/>
        </w:rPr>
      </w:pPr>
    </w:p>
    <w:p w:rsidR="00944EAE" w:rsidRPr="001B4951" w:rsidRDefault="00944EAE" w:rsidP="005363B6">
      <w:pPr>
        <w:spacing w:before="120" w:after="120"/>
        <w:ind w:firstLine="720"/>
        <w:jc w:val="both"/>
        <w:rPr>
          <w:lang w:val="nl-NL"/>
        </w:rPr>
      </w:pPr>
      <w:r w:rsidRPr="001B4951">
        <w:rPr>
          <w:lang w:val="nl-NL"/>
        </w:rPr>
        <w:t xml:space="preserve">Thực hiện </w:t>
      </w:r>
      <w:r>
        <w:rPr>
          <w:lang w:val="nl-NL"/>
        </w:rPr>
        <w:t>Kế hoạch</w:t>
      </w:r>
      <w:r w:rsidRPr="001B4951">
        <w:rPr>
          <w:lang w:val="nl-NL"/>
        </w:rPr>
        <w:t xml:space="preserve"> số</w:t>
      </w:r>
      <w:r>
        <w:rPr>
          <w:lang w:val="nl-NL"/>
        </w:rPr>
        <w:t xml:space="preserve"> </w:t>
      </w:r>
      <w:r w:rsidR="004A78BC">
        <w:rPr>
          <w:lang w:val="nl-NL"/>
        </w:rPr>
        <w:t>207</w:t>
      </w:r>
      <w:r w:rsidRPr="001B4951">
        <w:rPr>
          <w:lang w:val="nl-NL"/>
        </w:rPr>
        <w:t>/</w:t>
      </w:r>
      <w:r>
        <w:rPr>
          <w:lang w:val="nl-NL"/>
        </w:rPr>
        <w:t>KH</w:t>
      </w:r>
      <w:r w:rsidRPr="001B4951">
        <w:rPr>
          <w:lang w:val="nl-NL"/>
        </w:rPr>
        <w:t>-UBND ngày</w:t>
      </w:r>
      <w:r>
        <w:rPr>
          <w:lang w:val="nl-NL"/>
        </w:rPr>
        <w:t xml:space="preserve"> </w:t>
      </w:r>
      <w:r w:rsidR="00303046">
        <w:rPr>
          <w:lang w:val="nl-NL"/>
        </w:rPr>
        <w:t>20</w:t>
      </w:r>
      <w:r w:rsidRPr="001B4951">
        <w:rPr>
          <w:lang w:val="nl-NL"/>
        </w:rPr>
        <w:t>/</w:t>
      </w:r>
      <w:r>
        <w:rPr>
          <w:lang w:val="nl-NL"/>
        </w:rPr>
        <w:t>01</w:t>
      </w:r>
      <w:r w:rsidR="0049401B">
        <w:rPr>
          <w:lang w:val="nl-NL"/>
        </w:rPr>
        <w:t>/202</w:t>
      </w:r>
      <w:r w:rsidR="00303046">
        <w:rPr>
          <w:lang w:val="nl-NL"/>
        </w:rPr>
        <w:t>5</w:t>
      </w:r>
      <w:r w:rsidRPr="001B4951">
        <w:rPr>
          <w:lang w:val="nl-NL"/>
        </w:rPr>
        <w:t xml:space="preserve"> của UBND tỉnh Tây Ninh về việc ban hành Kế hoạch công tác phổ biến, giáo dục pháp luật</w:t>
      </w:r>
      <w:r w:rsidR="00D5344E">
        <w:rPr>
          <w:lang w:val="nl-NL"/>
        </w:rPr>
        <w:t>;</w:t>
      </w:r>
      <w:r w:rsidRPr="001B4951">
        <w:rPr>
          <w:lang w:val="nl-NL"/>
        </w:rPr>
        <w:t xml:space="preserve"> </w:t>
      </w:r>
      <w:r>
        <w:rPr>
          <w:lang w:val="nl-NL"/>
        </w:rPr>
        <w:t>hòa giải ở cơ sở</w:t>
      </w:r>
      <w:r w:rsidR="00D5344E">
        <w:rPr>
          <w:lang w:val="nl-NL"/>
        </w:rPr>
        <w:t>;</w:t>
      </w:r>
      <w:r>
        <w:rPr>
          <w:lang w:val="nl-NL"/>
        </w:rPr>
        <w:t xml:space="preserve"> </w:t>
      </w:r>
      <w:r w:rsidR="00F163FB">
        <w:rPr>
          <w:lang w:val="nl-NL"/>
        </w:rPr>
        <w:t>cấp xã đạt</w:t>
      </w:r>
      <w:r w:rsidR="004232F0">
        <w:rPr>
          <w:lang w:val="nl-NL"/>
        </w:rPr>
        <w:t xml:space="preserve"> </w:t>
      </w:r>
      <w:r>
        <w:rPr>
          <w:lang w:val="nl-NL"/>
        </w:rPr>
        <w:t>chuẩn tiếp cận pháp luật năm 20</w:t>
      </w:r>
      <w:r w:rsidR="00DF6D9C">
        <w:rPr>
          <w:lang w:val="nl-NL"/>
        </w:rPr>
        <w:t>2</w:t>
      </w:r>
      <w:r w:rsidR="00303046">
        <w:rPr>
          <w:lang w:val="nl-NL"/>
        </w:rPr>
        <w:t>5 trên địa bàn tỉnh Tây Ninh và Kế hoạch</w:t>
      </w:r>
      <w:r w:rsidR="00303046" w:rsidRPr="001B4951">
        <w:rPr>
          <w:lang w:val="nl-NL"/>
        </w:rPr>
        <w:t xml:space="preserve"> số</w:t>
      </w:r>
      <w:r w:rsidR="00303046">
        <w:rPr>
          <w:lang w:val="nl-NL"/>
        </w:rPr>
        <w:t xml:space="preserve"> 205</w:t>
      </w:r>
      <w:r w:rsidR="00303046" w:rsidRPr="001B4951">
        <w:rPr>
          <w:lang w:val="nl-NL"/>
        </w:rPr>
        <w:t>/</w:t>
      </w:r>
      <w:r w:rsidR="00303046">
        <w:rPr>
          <w:lang w:val="nl-NL"/>
        </w:rPr>
        <w:t>KH</w:t>
      </w:r>
      <w:r w:rsidR="00303046" w:rsidRPr="001B4951">
        <w:rPr>
          <w:lang w:val="nl-NL"/>
        </w:rPr>
        <w:t>-</w:t>
      </w:r>
      <w:r w:rsidR="00303046">
        <w:rPr>
          <w:lang w:val="nl-NL"/>
        </w:rPr>
        <w:t>HĐPB</w:t>
      </w:r>
      <w:r w:rsidR="00303046" w:rsidRPr="001B4951">
        <w:rPr>
          <w:lang w:val="nl-NL"/>
        </w:rPr>
        <w:t xml:space="preserve"> ngày</w:t>
      </w:r>
      <w:r w:rsidR="00303046">
        <w:rPr>
          <w:lang w:val="nl-NL"/>
        </w:rPr>
        <w:t xml:space="preserve"> 23</w:t>
      </w:r>
      <w:r w:rsidR="00303046" w:rsidRPr="001B4951">
        <w:rPr>
          <w:lang w:val="nl-NL"/>
        </w:rPr>
        <w:t>/</w:t>
      </w:r>
      <w:r w:rsidR="00303046">
        <w:rPr>
          <w:lang w:val="nl-NL"/>
        </w:rPr>
        <w:t>01/2025</w:t>
      </w:r>
      <w:r w:rsidR="00303046" w:rsidRPr="001B4951">
        <w:rPr>
          <w:lang w:val="nl-NL"/>
        </w:rPr>
        <w:t xml:space="preserve"> của</w:t>
      </w:r>
      <w:r w:rsidR="00303046">
        <w:rPr>
          <w:lang w:val="nl-NL"/>
        </w:rPr>
        <w:t xml:space="preserve"> Hội đồng phối hợp, phổ biến, giáo dục pháp luật về </w:t>
      </w:r>
      <w:r w:rsidR="00303046" w:rsidRPr="001B4951">
        <w:rPr>
          <w:lang w:val="nl-NL"/>
        </w:rPr>
        <w:t>công tác phổ biến, giáo dục pháp luật</w:t>
      </w:r>
      <w:r w:rsidR="00303046">
        <w:rPr>
          <w:lang w:val="nl-NL"/>
        </w:rPr>
        <w:t>;</w:t>
      </w:r>
      <w:r w:rsidR="00303046" w:rsidRPr="001B4951">
        <w:rPr>
          <w:lang w:val="nl-NL"/>
        </w:rPr>
        <w:t xml:space="preserve"> </w:t>
      </w:r>
      <w:r w:rsidR="00303046">
        <w:rPr>
          <w:lang w:val="nl-NL"/>
        </w:rPr>
        <w:t>hòa giải ở cơ sở; cấp xã đạt chuẩn tiếp cận pháp luật năm 2025</w:t>
      </w:r>
      <w:r w:rsidR="000A68E5">
        <w:rPr>
          <w:lang w:val="nl-NL"/>
        </w:rPr>
        <w:t>.</w:t>
      </w:r>
    </w:p>
    <w:p w:rsidR="0076769C" w:rsidRPr="00DE6E7E" w:rsidRDefault="00600AD5" w:rsidP="005363B6">
      <w:pPr>
        <w:spacing w:before="120" w:after="120"/>
        <w:ind w:firstLine="720"/>
        <w:jc w:val="both"/>
      </w:pPr>
      <w:r w:rsidRPr="00DE6E7E">
        <w:t>Sở</w:t>
      </w:r>
      <w:r w:rsidR="00067683" w:rsidRPr="00DE6E7E">
        <w:t xml:space="preserve"> </w:t>
      </w:r>
      <w:r w:rsidR="00E03E5C" w:rsidRPr="00DE6E7E">
        <w:t>Tài chính</w:t>
      </w:r>
      <w:r w:rsidR="00ED7430" w:rsidRPr="00DE6E7E">
        <w:t xml:space="preserve"> </w:t>
      </w:r>
      <w:r w:rsidR="00067683" w:rsidRPr="00DE6E7E">
        <w:rPr>
          <w:lang w:val="nl-NL"/>
        </w:rPr>
        <w:t xml:space="preserve">xây dựng </w:t>
      </w:r>
      <w:r w:rsidR="00490110" w:rsidRPr="00DE6E7E">
        <w:rPr>
          <w:lang w:val="nl-NL"/>
        </w:rPr>
        <w:t xml:space="preserve">Kế </w:t>
      </w:r>
      <w:r w:rsidR="00067683" w:rsidRPr="00DE6E7E">
        <w:rPr>
          <w:lang w:val="nl-NL"/>
        </w:rPr>
        <w:t>hoạch tuyên tr</w:t>
      </w:r>
      <w:r w:rsidR="00137DF7">
        <w:rPr>
          <w:lang w:val="nl-NL"/>
        </w:rPr>
        <w:t>u</w:t>
      </w:r>
      <w:r w:rsidR="00067683" w:rsidRPr="00DE6E7E">
        <w:rPr>
          <w:lang w:val="nl-NL"/>
        </w:rPr>
        <w:t>y</w:t>
      </w:r>
      <w:r w:rsidR="00E03E5C" w:rsidRPr="00DE6E7E">
        <w:rPr>
          <w:lang w:val="nl-NL"/>
        </w:rPr>
        <w:t>ền, phổ biến</w:t>
      </w:r>
      <w:r w:rsidR="004626B8">
        <w:rPr>
          <w:lang w:val="nl-NL"/>
        </w:rPr>
        <w:t>, giáo dục</w:t>
      </w:r>
      <w:r w:rsidR="00E03E5C" w:rsidRPr="00DE6E7E">
        <w:rPr>
          <w:lang w:val="nl-NL"/>
        </w:rPr>
        <w:t xml:space="preserve"> pháp luật </w:t>
      </w:r>
      <w:r w:rsidR="004626B8">
        <w:rPr>
          <w:lang w:val="nl-NL"/>
        </w:rPr>
        <w:t xml:space="preserve">(PBGDPL) </w:t>
      </w:r>
      <w:r w:rsidR="00E03E5C" w:rsidRPr="00DE6E7E">
        <w:rPr>
          <w:lang w:val="nl-NL"/>
        </w:rPr>
        <w:t>năm 20</w:t>
      </w:r>
      <w:r w:rsidR="00DF6D9C">
        <w:rPr>
          <w:lang w:val="nl-NL"/>
        </w:rPr>
        <w:t>2</w:t>
      </w:r>
      <w:r w:rsidR="00303046">
        <w:rPr>
          <w:lang w:val="nl-NL"/>
        </w:rPr>
        <w:t>5</w:t>
      </w:r>
      <w:r w:rsidR="00067683" w:rsidRPr="00DE6E7E">
        <w:rPr>
          <w:lang w:val="nl-NL"/>
        </w:rPr>
        <w:t xml:space="preserve"> gồm các nội dung sau:</w:t>
      </w:r>
      <w:r w:rsidR="00303046">
        <w:rPr>
          <w:lang w:val="nl-NL"/>
        </w:rPr>
        <w:t xml:space="preserve"> </w:t>
      </w:r>
    </w:p>
    <w:p w:rsidR="00600AD5" w:rsidRPr="00DE6E7E" w:rsidRDefault="00600AD5" w:rsidP="005363B6">
      <w:pPr>
        <w:spacing w:before="120" w:after="120"/>
        <w:ind w:firstLine="720"/>
        <w:jc w:val="both"/>
        <w:rPr>
          <w:lang w:val="nl-NL"/>
        </w:rPr>
      </w:pPr>
      <w:r w:rsidRPr="00DE6E7E">
        <w:rPr>
          <w:b/>
        </w:rPr>
        <w:t>I. MỤC ĐÍCH, YÊU CẦU</w:t>
      </w:r>
    </w:p>
    <w:p w:rsidR="00F7573E" w:rsidRDefault="002435E2" w:rsidP="005363B6">
      <w:pPr>
        <w:spacing w:before="120" w:after="120"/>
        <w:ind w:firstLine="720"/>
        <w:jc w:val="both"/>
        <w:rPr>
          <w:lang w:val="nl-NL"/>
        </w:rPr>
      </w:pPr>
      <w:r>
        <w:rPr>
          <w:lang w:val="nl-NL"/>
        </w:rPr>
        <w:t xml:space="preserve">Tổ chức </w:t>
      </w:r>
      <w:r w:rsidR="00137DF7">
        <w:rPr>
          <w:lang w:val="nl-NL"/>
        </w:rPr>
        <w:t xml:space="preserve">quán triệt, </w:t>
      </w:r>
      <w:r>
        <w:rPr>
          <w:lang w:val="nl-NL"/>
        </w:rPr>
        <w:t xml:space="preserve">triển khai thực hiện có hiệu quả </w:t>
      </w:r>
      <w:r w:rsidR="00303046">
        <w:rPr>
          <w:lang w:val="nl-NL"/>
        </w:rPr>
        <w:t>Kế hoạch</w:t>
      </w:r>
      <w:r w:rsidR="00303046" w:rsidRPr="001B4951">
        <w:rPr>
          <w:lang w:val="nl-NL"/>
        </w:rPr>
        <w:t xml:space="preserve"> số</w:t>
      </w:r>
      <w:r w:rsidR="00303046">
        <w:rPr>
          <w:lang w:val="nl-NL"/>
        </w:rPr>
        <w:t xml:space="preserve"> 207</w:t>
      </w:r>
      <w:r w:rsidR="00303046" w:rsidRPr="001B4951">
        <w:rPr>
          <w:lang w:val="nl-NL"/>
        </w:rPr>
        <w:t>/</w:t>
      </w:r>
      <w:r w:rsidR="00303046">
        <w:rPr>
          <w:lang w:val="nl-NL"/>
        </w:rPr>
        <w:t>KH</w:t>
      </w:r>
      <w:r w:rsidR="00303046" w:rsidRPr="001B4951">
        <w:rPr>
          <w:lang w:val="nl-NL"/>
        </w:rPr>
        <w:t>-UBND ngày</w:t>
      </w:r>
      <w:r w:rsidR="00303046">
        <w:rPr>
          <w:lang w:val="nl-NL"/>
        </w:rPr>
        <w:t xml:space="preserve"> 20</w:t>
      </w:r>
      <w:r w:rsidR="00303046" w:rsidRPr="001B4951">
        <w:rPr>
          <w:lang w:val="nl-NL"/>
        </w:rPr>
        <w:t>/</w:t>
      </w:r>
      <w:r w:rsidR="00303046">
        <w:rPr>
          <w:lang w:val="nl-NL"/>
        </w:rPr>
        <w:t>01/2025</w:t>
      </w:r>
      <w:r w:rsidR="00303046" w:rsidRPr="001B4951">
        <w:rPr>
          <w:lang w:val="nl-NL"/>
        </w:rPr>
        <w:t xml:space="preserve"> của UBND tỉnh Tây Ninh về việc ban hành Kế hoạch công tác phổ biến, giáo dục pháp luật</w:t>
      </w:r>
      <w:r w:rsidR="00303046">
        <w:rPr>
          <w:lang w:val="nl-NL"/>
        </w:rPr>
        <w:t>;</w:t>
      </w:r>
      <w:r w:rsidR="00303046" w:rsidRPr="001B4951">
        <w:rPr>
          <w:lang w:val="nl-NL"/>
        </w:rPr>
        <w:t xml:space="preserve"> </w:t>
      </w:r>
      <w:r w:rsidR="00303046">
        <w:rPr>
          <w:lang w:val="nl-NL"/>
        </w:rPr>
        <w:t>hòa giải ở cơ sở; cấp xã đạt chuẩn tiếp cận pháp luật năm 2025 trên địa bàn tỉnh Tây Ninh và Kế hoạch</w:t>
      </w:r>
      <w:r w:rsidR="00303046" w:rsidRPr="001B4951">
        <w:rPr>
          <w:lang w:val="nl-NL"/>
        </w:rPr>
        <w:t xml:space="preserve"> số</w:t>
      </w:r>
      <w:r w:rsidR="00303046">
        <w:rPr>
          <w:lang w:val="nl-NL"/>
        </w:rPr>
        <w:t xml:space="preserve"> 205</w:t>
      </w:r>
      <w:r w:rsidR="00303046" w:rsidRPr="001B4951">
        <w:rPr>
          <w:lang w:val="nl-NL"/>
        </w:rPr>
        <w:t>/</w:t>
      </w:r>
      <w:r w:rsidR="00303046">
        <w:rPr>
          <w:lang w:val="nl-NL"/>
        </w:rPr>
        <w:t>KH</w:t>
      </w:r>
      <w:r w:rsidR="00303046" w:rsidRPr="001B4951">
        <w:rPr>
          <w:lang w:val="nl-NL"/>
        </w:rPr>
        <w:t>-</w:t>
      </w:r>
      <w:r w:rsidR="00303046">
        <w:rPr>
          <w:lang w:val="nl-NL"/>
        </w:rPr>
        <w:t>HĐPB</w:t>
      </w:r>
      <w:r w:rsidR="00303046" w:rsidRPr="001B4951">
        <w:rPr>
          <w:lang w:val="nl-NL"/>
        </w:rPr>
        <w:t xml:space="preserve"> ngày</w:t>
      </w:r>
      <w:r w:rsidR="00303046">
        <w:rPr>
          <w:lang w:val="nl-NL"/>
        </w:rPr>
        <w:t xml:space="preserve"> 23</w:t>
      </w:r>
      <w:r w:rsidR="00303046" w:rsidRPr="001B4951">
        <w:rPr>
          <w:lang w:val="nl-NL"/>
        </w:rPr>
        <w:t>/</w:t>
      </w:r>
      <w:r w:rsidR="00303046">
        <w:rPr>
          <w:lang w:val="nl-NL"/>
        </w:rPr>
        <w:t>01/2025</w:t>
      </w:r>
      <w:r w:rsidR="00303046" w:rsidRPr="001B4951">
        <w:rPr>
          <w:lang w:val="nl-NL"/>
        </w:rPr>
        <w:t xml:space="preserve"> của</w:t>
      </w:r>
      <w:r w:rsidR="00303046">
        <w:rPr>
          <w:lang w:val="nl-NL"/>
        </w:rPr>
        <w:t xml:space="preserve"> Hội đồng phối hợp, phổ biến, giáo dục pháp luật về </w:t>
      </w:r>
      <w:r w:rsidR="00303046" w:rsidRPr="001B4951">
        <w:rPr>
          <w:lang w:val="nl-NL"/>
        </w:rPr>
        <w:t>công tác phổ biến, giáo dục pháp luật</w:t>
      </w:r>
      <w:r w:rsidR="00303046">
        <w:rPr>
          <w:lang w:val="nl-NL"/>
        </w:rPr>
        <w:t>;</w:t>
      </w:r>
      <w:r w:rsidR="00303046" w:rsidRPr="001B4951">
        <w:rPr>
          <w:lang w:val="nl-NL"/>
        </w:rPr>
        <w:t xml:space="preserve"> </w:t>
      </w:r>
      <w:r w:rsidR="00303046">
        <w:rPr>
          <w:lang w:val="nl-NL"/>
        </w:rPr>
        <w:t>hòa giải ở cơ sở; cấp xã đạt chuẩn tiếp cận pháp luật năm 2025</w:t>
      </w:r>
      <w:r w:rsidR="00960D23">
        <w:rPr>
          <w:lang w:val="nl-NL"/>
        </w:rPr>
        <w:t>.</w:t>
      </w:r>
      <w:r w:rsidR="00F469BC">
        <w:rPr>
          <w:lang w:val="nl-NL"/>
        </w:rPr>
        <w:t xml:space="preserve"> </w:t>
      </w:r>
    </w:p>
    <w:p w:rsidR="00064FD2" w:rsidRDefault="00064FD2" w:rsidP="005363B6">
      <w:pPr>
        <w:spacing w:before="120" w:after="120"/>
        <w:ind w:firstLine="720"/>
        <w:jc w:val="both"/>
      </w:pPr>
      <w:r w:rsidRPr="00DE6E7E">
        <w:t xml:space="preserve">Công tác PBGDPL cần được thực hiện một cách đồng bộ, thống nhất và thường xuyên với nội dung, hình thức đa dạng, kết hợp chặt chẽ giữa PBGDPL với tổ chức thực thi pháp luật và xử lý vi phạm pháp luật; lồng ghép PBGDPL với phong trào vận động </w:t>
      </w:r>
      <w:r w:rsidR="003875AE" w:rsidRPr="00DE6E7E">
        <w:t>công chức</w:t>
      </w:r>
      <w:r w:rsidR="0008293A">
        <w:t>, người lao động cơ quan</w:t>
      </w:r>
      <w:r w:rsidRPr="00DE6E7E">
        <w:t xml:space="preserve"> tham gia thực hiện các chương trình mục tiêu phát triển kinh tế - xã hội, an ninh, quốc phòng và thực hiện quy chế dân chủ ở cơ quan, đơn vị.</w:t>
      </w:r>
      <w:r w:rsidR="00303046">
        <w:t xml:space="preserve"> </w:t>
      </w:r>
    </w:p>
    <w:p w:rsidR="00E11159" w:rsidRDefault="002A0C22" w:rsidP="005363B6">
      <w:pPr>
        <w:spacing w:before="120" w:after="120"/>
        <w:ind w:firstLine="720"/>
        <w:jc w:val="both"/>
        <w:rPr>
          <w:lang w:val="nl-NL"/>
        </w:rPr>
      </w:pPr>
      <w:r w:rsidRPr="00003A15">
        <w:rPr>
          <w:lang w:val="nl-NL"/>
        </w:rPr>
        <w:t xml:space="preserve">Nâng cao hiệu quả công tác quản lý nhà nước, </w:t>
      </w:r>
      <w:r>
        <w:rPr>
          <w:lang w:val="nl-NL"/>
        </w:rPr>
        <w:t xml:space="preserve">tổ chức thực hiện công tác PBGDPL với nhiều hình thức, </w:t>
      </w:r>
      <w:r w:rsidRPr="00003A15">
        <w:rPr>
          <w:lang w:val="nl-NL"/>
        </w:rPr>
        <w:t xml:space="preserve">cách làm mới có hiệu quả; phát huy tinh thần trách nhiệm tự học tập, tìm hiểu pháp luật của </w:t>
      </w:r>
      <w:r w:rsidR="005052FC">
        <w:rPr>
          <w:lang w:val="nl-NL"/>
        </w:rPr>
        <w:t>công chức</w:t>
      </w:r>
      <w:r w:rsidRPr="00003A15">
        <w:rPr>
          <w:lang w:val="nl-NL"/>
        </w:rPr>
        <w:t xml:space="preserve">; nghĩa vụ học tập pháp luật, giáo dục tư tưởng chính trị, đạo đức lối sống của </w:t>
      </w:r>
      <w:r>
        <w:rPr>
          <w:lang w:val="nl-NL"/>
        </w:rPr>
        <w:t xml:space="preserve">công chức </w:t>
      </w:r>
      <w:r w:rsidR="002F54FD">
        <w:rPr>
          <w:lang w:val="nl-NL"/>
        </w:rPr>
        <w:t>nâng cao</w:t>
      </w:r>
      <w:r w:rsidRPr="00003A15">
        <w:rPr>
          <w:lang w:val="nl-NL"/>
        </w:rPr>
        <w:t xml:space="preserve"> ý thức tuân thủ, chấp hành pháp luật trong xã hội.</w:t>
      </w:r>
    </w:p>
    <w:p w:rsidR="00534073" w:rsidRDefault="002A0C22" w:rsidP="005363B6">
      <w:pPr>
        <w:spacing w:before="120"/>
        <w:ind w:firstLine="720"/>
        <w:jc w:val="both"/>
        <w:rPr>
          <w:lang w:val="nl-NL"/>
        </w:rPr>
      </w:pPr>
      <w:r w:rsidRPr="00003A15">
        <w:rPr>
          <w:lang w:val="nl-NL"/>
        </w:rPr>
        <w:t>Quán triệt và thực hiện đầy đủ chủ trương, chính sách của Đảng; quy định pháp luật về PBG</w:t>
      </w:r>
      <w:r>
        <w:rPr>
          <w:lang w:val="nl-NL"/>
        </w:rPr>
        <w:t>D</w:t>
      </w:r>
      <w:r w:rsidRPr="00003A15">
        <w:rPr>
          <w:lang w:val="nl-NL"/>
        </w:rPr>
        <w:t xml:space="preserve">PL, hòa giải ở cơ sở, tiếp cận pháp luật, </w:t>
      </w:r>
      <w:r>
        <w:rPr>
          <w:lang w:val="nl-NL"/>
        </w:rPr>
        <w:t xml:space="preserve">các </w:t>
      </w:r>
      <w:r w:rsidRPr="00003A15">
        <w:rPr>
          <w:lang w:val="nl-NL"/>
        </w:rPr>
        <w:t>quy ước; bám sát Nghị quyết của Quốc hội, Chương trình, Kế hoạch công tác, chỉ đạo, điều hành của</w:t>
      </w:r>
      <w:r w:rsidR="00534073">
        <w:rPr>
          <w:lang w:val="nl-NL"/>
        </w:rPr>
        <w:t xml:space="preserve"> </w:t>
      </w:r>
      <w:r w:rsidRPr="00003A15">
        <w:rPr>
          <w:lang w:val="nl-NL"/>
        </w:rPr>
        <w:lastRenderedPageBreak/>
        <w:t xml:space="preserve">Chính phủ, Thủ tướng Chính phủ và </w:t>
      </w:r>
      <w:r>
        <w:rPr>
          <w:lang w:val="nl-NL"/>
        </w:rPr>
        <w:t>của tỉnh</w:t>
      </w:r>
      <w:r w:rsidRPr="00003A15">
        <w:rPr>
          <w:lang w:val="nl-NL"/>
        </w:rPr>
        <w:t xml:space="preserve">, gắn với nhiệm vụ chính trị, công tác xây dựng, thi hành và bảo vệ pháp luật của </w:t>
      </w:r>
      <w:r w:rsidR="004B6598">
        <w:rPr>
          <w:lang w:val="nl-NL"/>
        </w:rPr>
        <w:t>cơ quan</w:t>
      </w:r>
    </w:p>
    <w:p w:rsidR="00534073" w:rsidRPr="002B7243" w:rsidRDefault="00534073" w:rsidP="005363B6">
      <w:pPr>
        <w:spacing w:before="120"/>
        <w:ind w:firstLine="720"/>
        <w:jc w:val="both"/>
        <w:rPr>
          <w:bCs/>
          <w:lang w:val="vi-VN"/>
        </w:rPr>
      </w:pPr>
      <w:r w:rsidRPr="002B7243">
        <w:rPr>
          <w:bCs/>
          <w:lang w:val="vi-VN"/>
        </w:rPr>
        <w:t>Bám sát và thực hiện đầy đủ các chức năng, nhiệm vụ, quyền hạn được giao; đề cao trách nhiệm người đứng đầu; nâng cao hiệu quả công tác phối hợp, bảo đảm sự kết nối, lồng ghép các hoạt động</w:t>
      </w:r>
      <w:r>
        <w:rPr>
          <w:bCs/>
        </w:rPr>
        <w:t xml:space="preserve"> </w:t>
      </w:r>
      <w:r w:rsidRPr="002B7243">
        <w:rPr>
          <w:bCs/>
        </w:rPr>
        <w:t>PBGDPL</w:t>
      </w:r>
      <w:r w:rsidRPr="002B7243">
        <w:rPr>
          <w:bCs/>
          <w:lang w:val="vi-VN"/>
        </w:rPr>
        <w:t>.</w:t>
      </w:r>
    </w:p>
    <w:p w:rsidR="002D7BEB" w:rsidRPr="00DE6E7E" w:rsidRDefault="00600AD5" w:rsidP="005363B6">
      <w:pPr>
        <w:spacing w:before="120" w:after="120"/>
        <w:ind w:firstLine="720"/>
        <w:jc w:val="both"/>
        <w:rPr>
          <w:b/>
        </w:rPr>
      </w:pPr>
      <w:r w:rsidRPr="00DE6E7E">
        <w:rPr>
          <w:b/>
        </w:rPr>
        <w:t xml:space="preserve">II. NỘI DUNG ĐỐI TƯỢNG </w:t>
      </w:r>
      <w:r w:rsidR="00510CDD" w:rsidRPr="00DE6E7E">
        <w:rPr>
          <w:b/>
        </w:rPr>
        <w:t xml:space="preserve">TUYÊN TRUYỀN, </w:t>
      </w:r>
      <w:r w:rsidR="006B67B9" w:rsidRPr="00DE6E7E">
        <w:rPr>
          <w:b/>
        </w:rPr>
        <w:t>PHỔ BIẾN</w:t>
      </w:r>
    </w:p>
    <w:p w:rsidR="00623925" w:rsidRDefault="002D7BEB" w:rsidP="005363B6">
      <w:pPr>
        <w:spacing w:before="120" w:after="120"/>
        <w:ind w:firstLine="720"/>
        <w:jc w:val="both"/>
        <w:rPr>
          <w:bCs/>
          <w:iCs/>
          <w:lang w:val="vi-VN" w:eastAsia="x-none"/>
        </w:rPr>
      </w:pPr>
      <w:r w:rsidRPr="00DE6E7E">
        <w:rPr>
          <w:b/>
        </w:rPr>
        <w:t xml:space="preserve">1. </w:t>
      </w:r>
      <w:r w:rsidR="006B67B9" w:rsidRPr="00DE6E7E">
        <w:rPr>
          <w:b/>
        </w:rPr>
        <w:t xml:space="preserve">Nội dung </w:t>
      </w:r>
      <w:r w:rsidR="00510CDD" w:rsidRPr="00DE6E7E">
        <w:rPr>
          <w:b/>
        </w:rPr>
        <w:t xml:space="preserve">tuyên truyền, </w:t>
      </w:r>
      <w:r w:rsidR="006B67B9" w:rsidRPr="00DE6E7E">
        <w:rPr>
          <w:b/>
        </w:rPr>
        <w:t>phổ biến:</w:t>
      </w:r>
      <w:r w:rsidR="00E317A3">
        <w:rPr>
          <w:b/>
        </w:rPr>
        <w:t xml:space="preserve"> </w:t>
      </w:r>
      <w:r w:rsidR="004709AF" w:rsidRPr="00825263">
        <w:rPr>
          <w:bCs/>
          <w:iCs/>
          <w:lang w:val="vi-VN" w:eastAsia="x-none"/>
        </w:rPr>
        <w:t xml:space="preserve">Triển khai thực hiện tuyên truyền, phổ biến chính sách, pháp luật </w:t>
      </w:r>
      <w:r w:rsidR="004709AF" w:rsidRPr="00825263">
        <w:rPr>
          <w:bCs/>
          <w:iCs/>
          <w:lang w:eastAsia="x-none"/>
        </w:rPr>
        <w:t xml:space="preserve">bằng các hình thức phù hợp </w:t>
      </w:r>
      <w:r w:rsidR="004709AF" w:rsidRPr="00825263">
        <w:rPr>
          <w:bCs/>
          <w:iCs/>
          <w:lang w:val="vi-VN" w:eastAsia="x-none"/>
        </w:rPr>
        <w:t xml:space="preserve">với </w:t>
      </w:r>
      <w:r w:rsidR="004709AF" w:rsidRPr="00825263">
        <w:rPr>
          <w:bCs/>
          <w:iCs/>
          <w:lang w:eastAsia="x-none"/>
        </w:rPr>
        <w:t xml:space="preserve">từng </w:t>
      </w:r>
      <w:r w:rsidR="004709AF" w:rsidRPr="00825263">
        <w:rPr>
          <w:bCs/>
          <w:iCs/>
          <w:lang w:val="vi-VN" w:eastAsia="x-none"/>
        </w:rPr>
        <w:t>đối tượng</w:t>
      </w:r>
      <w:r w:rsidR="004709AF" w:rsidRPr="00825263">
        <w:rPr>
          <w:bCs/>
          <w:iCs/>
          <w:lang w:eastAsia="x-none"/>
        </w:rPr>
        <w:t xml:space="preserve">, </w:t>
      </w:r>
      <w:r w:rsidR="004709AF" w:rsidRPr="00825263">
        <w:rPr>
          <w:bCs/>
          <w:iCs/>
          <w:lang w:val="vi-VN" w:eastAsia="x-none"/>
        </w:rPr>
        <w:t>bám sát nhiệm vụ, giải pháp thực hiện Kế hoạch phát triển kinh tế - xã hội năm 20</w:t>
      </w:r>
      <w:r w:rsidR="009A4DEB">
        <w:rPr>
          <w:bCs/>
          <w:iCs/>
          <w:lang w:eastAsia="x-none"/>
        </w:rPr>
        <w:t>2</w:t>
      </w:r>
      <w:r w:rsidR="00303046">
        <w:rPr>
          <w:bCs/>
          <w:iCs/>
          <w:lang w:eastAsia="x-none"/>
        </w:rPr>
        <w:t>5</w:t>
      </w:r>
      <w:r w:rsidR="004709AF" w:rsidRPr="00825263">
        <w:rPr>
          <w:bCs/>
          <w:iCs/>
          <w:lang w:val="vi-VN" w:eastAsia="x-none"/>
        </w:rPr>
        <w:t xml:space="preserve"> và nhiệm vụ chính trị, phát triển kinh tế</w:t>
      </w:r>
      <w:r w:rsidR="009F2340">
        <w:rPr>
          <w:bCs/>
          <w:iCs/>
          <w:lang w:eastAsia="x-none"/>
        </w:rPr>
        <w:t xml:space="preserve"> </w:t>
      </w:r>
      <w:r w:rsidR="004709AF" w:rsidRPr="00825263">
        <w:rPr>
          <w:bCs/>
          <w:iCs/>
          <w:lang w:val="vi-VN" w:eastAsia="x-none"/>
        </w:rPr>
        <w:t xml:space="preserve">xã hội </w:t>
      </w:r>
      <w:r w:rsidR="004709AF">
        <w:rPr>
          <w:bCs/>
          <w:iCs/>
          <w:lang w:eastAsia="x-none"/>
        </w:rPr>
        <w:t>thuộc lĩnh vực Sở Tài chính phụ trách</w:t>
      </w:r>
      <w:r w:rsidR="004709AF" w:rsidRPr="00825263">
        <w:rPr>
          <w:bCs/>
          <w:iCs/>
          <w:lang w:val="vi-VN" w:eastAsia="x-none"/>
        </w:rPr>
        <w:t xml:space="preserve">; </w:t>
      </w:r>
      <w:r w:rsidR="009F2340" w:rsidRPr="00687F09">
        <w:t xml:space="preserve">phổ biến các văn bản, chính sách cho </w:t>
      </w:r>
      <w:r w:rsidR="009F2340">
        <w:t>công chức, người lao động</w:t>
      </w:r>
      <w:r w:rsidR="009F2340" w:rsidRPr="00687F09">
        <w:t xml:space="preserve"> tập trung vào các luật, pháp lệnh, văn bản mới thông qua năm 202</w:t>
      </w:r>
      <w:r w:rsidR="00303046">
        <w:t>4</w:t>
      </w:r>
      <w:r w:rsidR="009F2340" w:rsidRPr="00687F09">
        <w:t xml:space="preserve"> và năm 202</w:t>
      </w:r>
      <w:r w:rsidR="00303046">
        <w:t>5</w:t>
      </w:r>
      <w:r w:rsidR="009F2340" w:rsidRPr="00687F09">
        <w:t xml:space="preserve">; các dự thảo chính sách, pháp luật có tác động lớn đến xã hội; các văn bản, quy định có liên quan trực tiếp đến sản xuất, kinh doanh, quyền và lợi ích hợp pháp của người dân, doanh nghiệp; biển, đảo; </w:t>
      </w:r>
      <w:r w:rsidR="00137DF7">
        <w:t xml:space="preserve">công tác </w:t>
      </w:r>
      <w:r w:rsidR="009F2340" w:rsidRPr="00687F09">
        <w:t>cải cách hành chính</w:t>
      </w:r>
      <w:r w:rsidR="00137DF7">
        <w:t>; thủ tục hành chính</w:t>
      </w:r>
      <w:r w:rsidR="00303046">
        <w:t xml:space="preserve"> của Sở Tài chính</w:t>
      </w:r>
      <w:r w:rsidR="009F2340" w:rsidRPr="00687F09">
        <w:t xml:space="preserve">; phòng, chống tham nhũng, </w:t>
      </w:r>
      <w:r w:rsidR="001E5CF0">
        <w:t xml:space="preserve">tiêu cực, </w:t>
      </w:r>
      <w:r w:rsidR="009F2340" w:rsidRPr="00687F09">
        <w:t>lãng phí</w:t>
      </w:r>
      <w:r w:rsidR="001E5CF0">
        <w:t>;</w:t>
      </w:r>
      <w:r w:rsidR="009F2340" w:rsidRPr="00687F09">
        <w:t xml:space="preserve"> tội phạm, ma túy, dịch bệnh, thiên tai; hỗ trợ khởi nghiệp; khiếu nại, tố cáo; bảo vệ môi trường; an toàn vệ sinh thực phẩm; phòng cháy, chữa cháy và cứu nạn, cứu hộ; an toàn giao thông đường bộ; vấn đề dư luận xã hội quan tâm hoặc cần định hướng dư luận xã hội; các điều ước quốc tế ký kết giữa Việt Nam với các nước có chung đường biên; Công ước, điều ước quốc tế, </w:t>
      </w:r>
      <w:r w:rsidR="009F2340" w:rsidRPr="00687F09">
        <w:rPr>
          <w:spacing w:val="-6"/>
        </w:rPr>
        <w:t xml:space="preserve">các </w:t>
      </w:r>
      <w:r w:rsidR="009F2340" w:rsidRPr="00687F09">
        <w:t xml:space="preserve">Hiệp định Thương mại tự do Việt </w:t>
      </w:r>
      <w:r w:rsidR="009F2340" w:rsidRPr="00687F09">
        <w:rPr>
          <w:spacing w:val="-6"/>
        </w:rPr>
        <w:t>Nam đã tham gia ký kết có liên quan trực tiếp đến người dân, doanh nghiệp</w:t>
      </w:r>
      <w:r w:rsidR="004709AF" w:rsidRPr="00825263">
        <w:rPr>
          <w:lang w:val="vi-VN" w:eastAsia="x-none"/>
        </w:rPr>
        <w:t xml:space="preserve">, trọng tâm </w:t>
      </w:r>
      <w:r w:rsidR="004709AF" w:rsidRPr="00825263">
        <w:rPr>
          <w:bCs/>
          <w:iCs/>
          <w:lang w:eastAsia="x-none"/>
        </w:rPr>
        <w:t>là</w:t>
      </w:r>
      <w:r w:rsidR="004709AF" w:rsidRPr="00825263">
        <w:rPr>
          <w:bCs/>
          <w:iCs/>
          <w:lang w:val="vi-VN" w:eastAsia="x-none"/>
        </w:rPr>
        <w:t xml:space="preserve"> các lĩnh vực</w:t>
      </w:r>
      <w:r w:rsidR="00623925">
        <w:rPr>
          <w:bCs/>
          <w:iCs/>
          <w:lang w:eastAsia="x-none"/>
        </w:rPr>
        <w:t xml:space="preserve"> như</w:t>
      </w:r>
      <w:r w:rsidR="0057311F">
        <w:rPr>
          <w:bCs/>
          <w:iCs/>
          <w:lang w:eastAsia="x-none"/>
        </w:rPr>
        <w:t>:</w:t>
      </w:r>
      <w:r w:rsidR="00303046">
        <w:rPr>
          <w:bCs/>
          <w:iCs/>
          <w:lang w:eastAsia="x-none"/>
        </w:rPr>
        <w:t xml:space="preserve"> </w:t>
      </w:r>
    </w:p>
    <w:p w:rsidR="00E64CDF" w:rsidRDefault="00B63359" w:rsidP="005363B6">
      <w:pPr>
        <w:spacing w:before="120" w:after="120"/>
        <w:ind w:firstLine="720"/>
        <w:jc w:val="both"/>
        <w:rPr>
          <w:color w:val="000000"/>
        </w:rPr>
      </w:pPr>
      <w:r>
        <w:rPr>
          <w:bCs/>
          <w:iCs/>
          <w:lang w:eastAsia="x-none"/>
        </w:rPr>
        <w:t>-</w:t>
      </w:r>
      <w:r w:rsidR="00310606">
        <w:rPr>
          <w:bCs/>
          <w:iCs/>
          <w:lang w:eastAsia="x-none"/>
        </w:rPr>
        <w:t xml:space="preserve"> </w:t>
      </w:r>
      <w:r w:rsidR="00310606">
        <w:t xml:space="preserve">Tuyên truyền phổ biến rộng rãi chủ trương, quan điểm, nội dung chính sách, văn bản về cải cách hành chính, trọng tâm là </w:t>
      </w:r>
      <w:r w:rsidR="00310606" w:rsidRPr="00220D6C">
        <w:rPr>
          <w:color w:val="000000"/>
        </w:rPr>
        <w:t xml:space="preserve">cải cách thủ tục hành chính; hiện đại hóa nền hành chính; cải cách tổ chức bộ máy hành chính nhà </w:t>
      </w:r>
      <w:r w:rsidR="00310606">
        <w:rPr>
          <w:color w:val="000000"/>
        </w:rPr>
        <w:t>nước và cải cách tài chính công.</w:t>
      </w:r>
    </w:p>
    <w:p w:rsidR="006C0510" w:rsidRPr="00E64CDF" w:rsidRDefault="00B63359" w:rsidP="005363B6">
      <w:pPr>
        <w:spacing w:before="120" w:after="120"/>
        <w:ind w:firstLine="720"/>
        <w:jc w:val="both"/>
        <w:rPr>
          <w:color w:val="000000"/>
        </w:rPr>
      </w:pPr>
      <w:r>
        <w:rPr>
          <w:lang w:val="sv-SE"/>
        </w:rPr>
        <w:t>-</w:t>
      </w:r>
      <w:r w:rsidR="006C0510">
        <w:rPr>
          <w:lang w:val="sv-SE"/>
        </w:rPr>
        <w:t xml:space="preserve"> </w:t>
      </w:r>
      <w:r w:rsidR="00E64CDF" w:rsidRPr="002B7243">
        <w:rPr>
          <w:bCs/>
        </w:rPr>
        <w:t>Kết luận số 80-KL/TW ngày 20/6/2020 của Ban Bí thư về việc tiếp tục thực hiện Chỉ thị số 32-CT/TW của Ban Bí thư về tăng cường sự lãnh đạo của Đảng trong công t</w:t>
      </w:r>
      <w:r w:rsidR="00303046">
        <w:rPr>
          <w:bCs/>
        </w:rPr>
        <w:t xml:space="preserve">ác phổ biến, giáo dục pháp luật, </w:t>
      </w:r>
      <w:r w:rsidR="00E64CDF" w:rsidRPr="002B7243">
        <w:rPr>
          <w:bCs/>
        </w:rPr>
        <w:t>nâng cao ý thức chấp hành pháp luật của cán bộ, Nhân dân; Luật PBGDPL; Luật Hòa giải ở cơ sở và tại các Quyết định của Thủ tướng Chính phủ số: 1521/QĐ-TTg ngày 06/10/2020 ban hành Kế hoạch thực hiện Kết luận số 80-KL/TW; 21/2021/QĐ-TTg ngày 21/6/2021 quy định về thành phần và nhiệm vụ, quyền hạn của Hội đồng phối hợp PBGDPL; 25/2021/QĐ-TTg ngày 22/7/2021 quy định về xã, phường, thị trấn đạt chuẩn tiếp cận pháp luật</w:t>
      </w:r>
      <w:r w:rsidR="00E64CDF">
        <w:rPr>
          <w:bCs/>
        </w:rPr>
        <w:t>; 407/QĐ-TTg ngày 30/3/2022 phê duyệt Đề án “Tổ chức truyền thông chính sách có tác động lớn đến xã hội trong quá trình xây dựng văn bản quy phạm pháp luật giai đoạn 2022-2027”; 977/QĐ-TTg ngày 11/8/2022 phê duyệt Đề án “Tăng cường năng lực tiếp cận pháp luật của người dân”; 979/QĐ-TTg ngày 12/8/2022 phê duyệt Đề án “Thí điểm đổi mới hoạt động đánh giá hiệu quả công tác PBGDPL”</w:t>
      </w:r>
      <w:r w:rsidR="006C0510">
        <w:rPr>
          <w:lang w:val="hr-HR"/>
        </w:rPr>
        <w:t>.</w:t>
      </w:r>
    </w:p>
    <w:p w:rsidR="00623925" w:rsidRDefault="00B63359" w:rsidP="005363B6">
      <w:pPr>
        <w:spacing w:before="120" w:after="120"/>
        <w:ind w:firstLine="720"/>
        <w:jc w:val="both"/>
      </w:pPr>
      <w:r>
        <w:t>-</w:t>
      </w:r>
      <w:r w:rsidR="006C0510">
        <w:t xml:space="preserve"> </w:t>
      </w:r>
      <w:r w:rsidR="004709AF">
        <w:t>T</w:t>
      </w:r>
      <w:r w:rsidR="00137DF7">
        <w:t>iếp tục t</w:t>
      </w:r>
      <w:r w:rsidR="004709AF">
        <w:t>uyên truyền các v</w:t>
      </w:r>
      <w:r w:rsidR="004709AF" w:rsidRPr="00DF7043">
        <w:t>ăn bản quy phạm pháp luật về phòng, chống tham nhũng</w:t>
      </w:r>
      <w:r w:rsidR="004709AF">
        <w:t xml:space="preserve"> như</w:t>
      </w:r>
      <w:r w:rsidR="004C0364">
        <w:t>, tiêu cực</w:t>
      </w:r>
      <w:r w:rsidR="004709AF" w:rsidRPr="00DF7043">
        <w:t xml:space="preserve">: </w:t>
      </w:r>
      <w:r w:rsidR="00310606" w:rsidRPr="009E2D24">
        <w:rPr>
          <w:color w:val="000000"/>
        </w:rPr>
        <w:t>Luật phòng, chống tham nhũng năm 2018;</w:t>
      </w:r>
      <w:r w:rsidR="00DC0189">
        <w:rPr>
          <w:color w:val="000000"/>
        </w:rPr>
        <w:t xml:space="preserve"> </w:t>
      </w:r>
      <w:r w:rsidR="00DC0189">
        <w:t>Chỉ thị số 50-</w:t>
      </w:r>
      <w:r w:rsidR="00DC0189">
        <w:lastRenderedPageBreak/>
        <w:t xml:space="preserve">CT/TW ngày 07/12/2015 về tăng cường sự lãnh đạo của Đảng đối với công tác phát hiện, xử lý vụ việc, vụ án tham nhũng; Chỉ thị số 12/CT-TTg ngày 28/4/2016 của Thủ tướng Chính phủ về tăng cường công tác phát hiện, xử lý vụ việc, vụ án tham nhũng; Chỉ thị số 10/CT-TTg ngày 22/4/2019 của Thủ tướng Chính phủ về tăng cường xử lý, ngăn chặn có hiệu quả tình trạng nhũng nhiễu, gây phiền hà cho người dân, doanh nghiệp trong giải quyết công việc và các văn bản hướng dẫn thi hành có liên quan; Chỉ thị số 10/CT-TTg ngày 12/6/2013 của Thủ tướng Chính phủ về việc đưa nội dung PCTN vào công tác giảng dạy tại các cơ sở giáo dục đào tạo; Nghị quyết 03-NQ/TU ngày 05/11/2021 của Tỉnh ủy; Công văn số 507-CV/BNCTU ngày 29/11/2021 của Ban Nội chính Tỉnh ủy về triển khai thực hiện Nghị quyết số 03-NQ/TU về tăng cường công tác PCTN, TC giai đoạn 2021-2025; </w:t>
      </w:r>
      <w:r w:rsidR="00AC6472">
        <w:t xml:space="preserve">Kế hoạch số </w:t>
      </w:r>
      <w:r w:rsidR="00903CF1">
        <w:t>64</w:t>
      </w:r>
      <w:r w:rsidR="00AC6472">
        <w:t xml:space="preserve">/KH-UBND ngày </w:t>
      </w:r>
      <w:r w:rsidR="00903CF1">
        <w:t>08</w:t>
      </w:r>
      <w:r w:rsidR="00AC6472">
        <w:t>/</w:t>
      </w:r>
      <w:r w:rsidR="00903CF1">
        <w:t>0</w:t>
      </w:r>
      <w:r w:rsidR="00AC6472">
        <w:t>1/202</w:t>
      </w:r>
      <w:r w:rsidR="00903CF1">
        <w:t>5</w:t>
      </w:r>
      <w:r w:rsidR="00AC6472">
        <w:t xml:space="preserve"> của UBND tỉnh về công tác phòng, chống tham nhũng, tiêu cực năm 202</w:t>
      </w:r>
      <w:r w:rsidR="00903CF1">
        <w:t>5</w:t>
      </w:r>
      <w:r w:rsidR="00AC6472">
        <w:t xml:space="preserve"> trên địa bàn tỉnh</w:t>
      </w:r>
      <w:r w:rsidR="00F3623D">
        <w:t>.</w:t>
      </w:r>
    </w:p>
    <w:p w:rsidR="00623925" w:rsidRDefault="00B63359" w:rsidP="005363B6">
      <w:pPr>
        <w:shd w:val="clear" w:color="auto" w:fill="FFFFFF"/>
        <w:spacing w:before="120" w:after="120"/>
        <w:ind w:right="57" w:firstLine="720"/>
        <w:jc w:val="both"/>
        <w:rPr>
          <w:color w:val="000000"/>
        </w:rPr>
      </w:pPr>
      <w:r>
        <w:t>-</w:t>
      </w:r>
      <w:r w:rsidR="006C0510">
        <w:t xml:space="preserve"> </w:t>
      </w:r>
      <w:r w:rsidR="00623925">
        <w:t>Tuyên truyền các v</w:t>
      </w:r>
      <w:r w:rsidR="00623925" w:rsidRPr="00DF7043">
        <w:t xml:space="preserve">ăn bản quy phạm </w:t>
      </w:r>
      <w:r w:rsidR="00623925">
        <w:t xml:space="preserve">pháp luật về </w:t>
      </w:r>
      <w:r w:rsidR="00623925" w:rsidRPr="00886F41">
        <w:t xml:space="preserve">thanh tra, tiếp công dân, giải quyết </w:t>
      </w:r>
      <w:r w:rsidR="00623925">
        <w:t xml:space="preserve">khiếu nại tố cáo; thực hành tiết kiệm chống lãng phí; </w:t>
      </w:r>
      <w:r w:rsidR="00623925" w:rsidRPr="00825263">
        <w:rPr>
          <w:lang w:val="x-none" w:eastAsia="x-none"/>
        </w:rPr>
        <w:t>bảo vệ môi trường, an toàn vệ sinh thực phẩm, phòng chống cháy nổ, an toàn giao thông đường bộ</w:t>
      </w:r>
      <w:r w:rsidR="00623925" w:rsidRPr="00825263">
        <w:rPr>
          <w:lang w:eastAsia="x-none"/>
        </w:rPr>
        <w:t>; pháp luật về biển, đảo</w:t>
      </w:r>
      <w:r w:rsidR="00623925" w:rsidRPr="00825263">
        <w:rPr>
          <w:bCs/>
          <w:iCs/>
          <w:lang w:val="vi-VN" w:eastAsia="x-none"/>
        </w:rPr>
        <w:t>; vấn đề dư luận xã hội quan tâm hoặc cần định hướng dư luận xã hội; các điều ước quốc tế</w:t>
      </w:r>
      <w:r w:rsidR="00623925" w:rsidRPr="00825263">
        <w:rPr>
          <w:bCs/>
          <w:iCs/>
          <w:lang w:eastAsia="x-none"/>
        </w:rPr>
        <w:t xml:space="preserve"> </w:t>
      </w:r>
      <w:r w:rsidR="00623925" w:rsidRPr="00825263">
        <w:rPr>
          <w:bCs/>
          <w:iCs/>
          <w:lang w:val="vi-VN" w:eastAsia="x-none"/>
        </w:rPr>
        <w:t xml:space="preserve">mà Việt Nam </w:t>
      </w:r>
      <w:r w:rsidR="00623925" w:rsidRPr="00825263">
        <w:rPr>
          <w:bCs/>
          <w:iCs/>
          <w:lang w:eastAsia="x-none"/>
        </w:rPr>
        <w:t>là thành viên có liên quan trực tiếp đến người dân, doanh nghiệp</w:t>
      </w:r>
      <w:r w:rsidR="00623925" w:rsidRPr="00825263">
        <w:rPr>
          <w:color w:val="000000"/>
        </w:rPr>
        <w:t>; các điều ước quốc tế ký kết giữa Việt Nam với các nước có chung đường biên giới; điều ước về biển mà Việt Nam là thành viên</w:t>
      </w:r>
      <w:r w:rsidR="00BC51E0">
        <w:rPr>
          <w:color w:val="000000"/>
        </w:rPr>
        <w:t xml:space="preserve">; </w:t>
      </w:r>
      <w:r w:rsidR="00BC51E0">
        <w:rPr>
          <w:lang w:val="nl-NL"/>
        </w:rPr>
        <w:t xml:space="preserve">Triển khai thực hiện </w:t>
      </w:r>
      <w:r w:rsidR="00BC51E0">
        <w:rPr>
          <w:shd w:val="clear" w:color="auto" w:fill="FFFFFF"/>
        </w:rPr>
        <w:t>Quyết định số 1252/QĐ-TTg ngày 26/9/2019 của Thủ tướng Chính phủ phê duyệt Kế hoạch tăng cường thực thi hiệu quả Công ước quốc tế về các quyền dân sự và chính trị và các khuyến nghị của Ủy ban Nhân quyền Liên hợp quốc,</w:t>
      </w:r>
      <w:r w:rsidR="00623925" w:rsidRPr="00825263">
        <w:rPr>
          <w:color w:val="000000"/>
        </w:rPr>
        <w:t>...</w:t>
      </w:r>
    </w:p>
    <w:p w:rsidR="001C286B" w:rsidRDefault="00B63359" w:rsidP="005363B6">
      <w:pPr>
        <w:spacing w:before="120" w:after="120"/>
        <w:ind w:firstLine="720"/>
        <w:jc w:val="both"/>
      </w:pPr>
      <w:r>
        <w:t>-</w:t>
      </w:r>
      <w:r w:rsidR="006C0510">
        <w:t xml:space="preserve"> </w:t>
      </w:r>
      <w:r w:rsidR="005645F9" w:rsidRPr="00DE6E7E">
        <w:t xml:space="preserve">Tuyên </w:t>
      </w:r>
      <w:r w:rsidR="009F5283" w:rsidRPr="00DE6E7E">
        <w:t>truyền</w:t>
      </w:r>
      <w:r w:rsidR="006A39CD" w:rsidRPr="00DE6E7E">
        <w:t xml:space="preserve"> các văn bản</w:t>
      </w:r>
      <w:r w:rsidR="00F35714" w:rsidRPr="00DE6E7E">
        <w:t xml:space="preserve"> pháp luật</w:t>
      </w:r>
      <w:r w:rsidR="006A39CD" w:rsidRPr="00DE6E7E">
        <w:t xml:space="preserve"> thuộc lĩnh vực </w:t>
      </w:r>
      <w:r w:rsidR="00421342" w:rsidRPr="00DE6E7E">
        <w:t>tài chính</w:t>
      </w:r>
      <w:r w:rsidR="00044F73" w:rsidRPr="00DE6E7E">
        <w:t xml:space="preserve"> như: </w:t>
      </w:r>
      <w:r w:rsidR="00490110">
        <w:t xml:space="preserve">Các </w:t>
      </w:r>
      <w:r w:rsidR="00F02E0A">
        <w:t xml:space="preserve">Thông tư của Bộ Tài chính quy định về </w:t>
      </w:r>
      <w:r w:rsidR="00DC33CE">
        <w:t xml:space="preserve">tài chính - ngân sách, </w:t>
      </w:r>
      <w:r w:rsidR="00F02E0A">
        <w:t>phí</w:t>
      </w:r>
      <w:r w:rsidR="00404AD0">
        <w:t xml:space="preserve">, lệ </w:t>
      </w:r>
      <w:proofErr w:type="gramStart"/>
      <w:r w:rsidR="00404AD0">
        <w:t>phí</w:t>
      </w:r>
      <w:r w:rsidR="00DC33CE">
        <w:t>,…</w:t>
      </w:r>
      <w:proofErr w:type="gramEnd"/>
      <w:r w:rsidR="00DC33CE">
        <w:t xml:space="preserve"> </w:t>
      </w:r>
      <w:r w:rsidR="00404AD0">
        <w:t>áp dụng tại địa phương;</w:t>
      </w:r>
      <w:r w:rsidR="00F02E0A">
        <w:t xml:space="preserve"> các Nghị quyết của Hội đồng nhân dân tỉnh</w:t>
      </w:r>
      <w:r w:rsidR="00404AD0">
        <w:t xml:space="preserve">; </w:t>
      </w:r>
      <w:r w:rsidR="00F02E0A">
        <w:t>Quyết định của Ủy ban nhân dân tỉnh và một số văn bản pháp luật khác thuộc chuyên ngành của Sở.</w:t>
      </w:r>
    </w:p>
    <w:p w:rsidR="0049125E" w:rsidRDefault="00B63359" w:rsidP="005363B6">
      <w:pPr>
        <w:shd w:val="clear" w:color="auto" w:fill="FFFFFF"/>
        <w:spacing w:before="120" w:after="120"/>
        <w:ind w:right="57" w:firstLine="720"/>
        <w:jc w:val="both"/>
        <w:rPr>
          <w:color w:val="000000"/>
        </w:rPr>
      </w:pPr>
      <w:r>
        <w:rPr>
          <w:lang w:val="nl-NL"/>
        </w:rPr>
        <w:t>-</w:t>
      </w:r>
      <w:r w:rsidR="0049125E">
        <w:rPr>
          <w:lang w:val="nl-NL"/>
        </w:rPr>
        <w:t xml:space="preserve"> </w:t>
      </w:r>
      <w:r w:rsidR="00480386">
        <w:rPr>
          <w:lang w:val="nl-NL"/>
        </w:rPr>
        <w:t>Tiếp tục t</w:t>
      </w:r>
      <w:r w:rsidR="0049125E" w:rsidRPr="00687F09">
        <w:rPr>
          <w:lang w:val="nl-NL"/>
        </w:rPr>
        <w:t xml:space="preserve">riển khai thực hiện Đề án </w:t>
      </w:r>
      <w:r w:rsidR="007A63FD" w:rsidRPr="007A63FD">
        <w:rPr>
          <w:iCs/>
          <w:color w:val="0D0D0D"/>
          <w:lang w:val="pt-BR"/>
        </w:rPr>
        <w:t xml:space="preserve">“Tuyên truyền, giáo dục, vận động, hỗ trợ phụ nữ tham gia giải quyết một số vấn đề xã hội liên quan đến phụ nữ giai đoạn 2017-2027”; </w:t>
      </w:r>
      <w:r w:rsidR="007A63FD" w:rsidRPr="007A63FD">
        <w:rPr>
          <w:iCs/>
        </w:rPr>
        <w:t>Đề án “Truyền thông về quyền con người ở Việt Nam giai đoạn 2023-2028”</w:t>
      </w:r>
      <w:r w:rsidR="007A63FD">
        <w:rPr>
          <w:iCs/>
        </w:rPr>
        <w:t xml:space="preserve">; </w:t>
      </w:r>
      <w:r w:rsidR="007A63FD" w:rsidRPr="007A63FD">
        <w:rPr>
          <w:iCs/>
        </w:rPr>
        <w:t>Quyết định số 87/QĐ-TTg ngày 14/02/2023 của Thủ tướng Chính phủ phê duyệt Kế hoạch tăng cường thực thi hiệu quả Công ước chống tra tấn và các hình thức đối xử hoặc trừng phạt tàn bạo, vô nhân đạo hoặc hạ nhục con người và các khuyến nghị phù hợp của Ủy ban chống tra tấn</w:t>
      </w:r>
      <w:r w:rsidR="0049125E" w:rsidRPr="007A63FD">
        <w:rPr>
          <w:lang w:val="nl-NL"/>
        </w:rPr>
        <w:t>.</w:t>
      </w:r>
    </w:p>
    <w:p w:rsidR="00421342" w:rsidRPr="00DE6E7E" w:rsidRDefault="006C0510" w:rsidP="005363B6">
      <w:pPr>
        <w:spacing w:before="120" w:after="120"/>
        <w:ind w:firstLine="720"/>
        <w:jc w:val="both"/>
        <w:rPr>
          <w:b/>
          <w:iCs/>
          <w:color w:val="000000"/>
          <w:lang w:val="nl-NL"/>
        </w:rPr>
      </w:pPr>
      <w:r>
        <w:rPr>
          <w:b/>
          <w:iCs/>
          <w:color w:val="000000"/>
          <w:lang w:val="nl-NL"/>
        </w:rPr>
        <w:t xml:space="preserve">2. </w:t>
      </w:r>
      <w:r w:rsidR="00421342" w:rsidRPr="00DE6E7E">
        <w:rPr>
          <w:b/>
          <w:iCs/>
          <w:color w:val="000000"/>
          <w:lang w:val="nl-NL"/>
        </w:rPr>
        <w:t xml:space="preserve">Thực hiện </w:t>
      </w:r>
      <w:r w:rsidR="00B64712" w:rsidRPr="00DE6E7E">
        <w:rPr>
          <w:b/>
          <w:iCs/>
          <w:color w:val="000000"/>
          <w:lang w:val="nl-NL"/>
        </w:rPr>
        <w:t xml:space="preserve">“ Ngày pháp luật” tại cơ quan </w:t>
      </w:r>
    </w:p>
    <w:p w:rsidR="002D23BC" w:rsidRDefault="002D23BC" w:rsidP="005363B6">
      <w:pPr>
        <w:spacing w:before="120" w:after="120"/>
        <w:ind w:firstLine="720"/>
        <w:jc w:val="both"/>
      </w:pPr>
      <w:r>
        <w:t>Triển khai, hưởng ứng</w:t>
      </w:r>
      <w:r>
        <w:rPr>
          <w:lang w:val="vi-VN"/>
        </w:rPr>
        <w:t xml:space="preserve"> Ngày Pháp luật </w:t>
      </w:r>
      <w:r>
        <w:t xml:space="preserve">Việt Nam </w:t>
      </w:r>
      <w:r>
        <w:rPr>
          <w:lang w:val="vi-VN"/>
        </w:rPr>
        <w:t>năm 20</w:t>
      </w:r>
      <w:r w:rsidR="006C0510">
        <w:t>2</w:t>
      </w:r>
      <w:r w:rsidR="00AD5A59">
        <w:t>5</w:t>
      </w:r>
      <w:r w:rsidR="0079638B">
        <w:t xml:space="preserve"> (ngày 09/11/202</w:t>
      </w:r>
      <w:r w:rsidR="00AD5A59">
        <w:t>5</w:t>
      </w:r>
      <w:r w:rsidR="0079638B">
        <w:t>)</w:t>
      </w:r>
      <w:r>
        <w:rPr>
          <w:lang w:val="vi-VN"/>
        </w:rPr>
        <w:t xml:space="preserve"> </w:t>
      </w:r>
      <w:r>
        <w:t xml:space="preserve">theo </w:t>
      </w:r>
      <w:r w:rsidR="006C0510">
        <w:t>chỉ đạo của UBND tỉnh và văn bản hướng dẫn của Sở Tư pháp.</w:t>
      </w:r>
    </w:p>
    <w:p w:rsidR="006C0510" w:rsidRPr="006C0510" w:rsidRDefault="006C0510" w:rsidP="005363B6">
      <w:pPr>
        <w:spacing w:before="120" w:after="120"/>
        <w:ind w:firstLine="720"/>
        <w:jc w:val="both"/>
        <w:rPr>
          <w:b/>
          <w:lang w:eastAsia="x-none"/>
        </w:rPr>
      </w:pPr>
      <w:r w:rsidRPr="006C0510">
        <w:rPr>
          <w:b/>
          <w:lang w:eastAsia="x-none"/>
        </w:rPr>
        <w:t>3. Tăng cường truyền thông về PBGDPL</w:t>
      </w:r>
    </w:p>
    <w:p w:rsidR="006C0510" w:rsidRPr="00825263" w:rsidRDefault="006C0510" w:rsidP="005363B6">
      <w:pPr>
        <w:spacing w:before="120" w:after="120"/>
        <w:ind w:firstLine="720"/>
        <w:jc w:val="both"/>
        <w:rPr>
          <w:lang w:val="vi-VN"/>
        </w:rPr>
      </w:pPr>
      <w:r w:rsidRPr="00825263">
        <w:rPr>
          <w:lang w:eastAsia="x-none"/>
        </w:rPr>
        <w:t>Tăng cường truyền thông về PBGDPL, ứng</w:t>
      </w:r>
      <w:r w:rsidRPr="00825263">
        <w:rPr>
          <w:lang w:val="vi-VN" w:eastAsia="x-none"/>
        </w:rPr>
        <w:t xml:space="preserve"> dụng mạnh mẽ công nghệ thông tin trong công tác PBGDPL gắn với thực hiện Đề án “Tăng cường ứng dụng công nghệ </w:t>
      </w:r>
      <w:r w:rsidR="002F012A">
        <w:rPr>
          <w:lang w:val="vi-VN" w:eastAsia="x-none"/>
        </w:rPr>
        <w:t>thông tin trong công tác PBGDPL</w:t>
      </w:r>
      <w:r w:rsidRPr="00825263">
        <w:rPr>
          <w:lang w:val="vi-VN" w:eastAsia="x-none"/>
        </w:rPr>
        <w:t xml:space="preserve">”, </w:t>
      </w:r>
      <w:r>
        <w:rPr>
          <w:lang w:eastAsia="x-none"/>
        </w:rPr>
        <w:t xml:space="preserve">tiếp tục </w:t>
      </w:r>
      <w:r w:rsidRPr="00825263">
        <w:rPr>
          <w:lang w:val="vi-VN"/>
        </w:rPr>
        <w:t xml:space="preserve">cải tiến chuyên mục PBGDPL trên </w:t>
      </w:r>
      <w:r w:rsidRPr="00825263">
        <w:rPr>
          <w:lang w:val="vi-VN"/>
        </w:rPr>
        <w:lastRenderedPageBreak/>
        <w:t>Cổng</w:t>
      </w:r>
      <w:r>
        <w:t xml:space="preserve"> thông tin điện tử</w:t>
      </w:r>
      <w:r w:rsidRPr="00825263">
        <w:rPr>
          <w:lang w:val="vi-VN"/>
        </w:rPr>
        <w:t xml:space="preserve"> của </w:t>
      </w:r>
      <w:r>
        <w:t>cơ quan</w:t>
      </w:r>
      <w:r w:rsidRPr="00825263">
        <w:rPr>
          <w:lang w:val="vi-VN"/>
        </w:rPr>
        <w:t xml:space="preserve">; </w:t>
      </w:r>
      <w:r w:rsidRPr="00825263">
        <w:t xml:space="preserve">tăng cường </w:t>
      </w:r>
      <w:r w:rsidRPr="00825263">
        <w:rPr>
          <w:lang w:val="vi-VN"/>
        </w:rPr>
        <w:t>ứng dụng mạng xã hội</w:t>
      </w:r>
      <w:r w:rsidRPr="00825263">
        <w:t xml:space="preserve"> trong công tác PBGDPL</w:t>
      </w:r>
      <w:r>
        <w:rPr>
          <w:lang w:val="vi-VN"/>
        </w:rPr>
        <w:t xml:space="preserve"> (nếu có).</w:t>
      </w:r>
    </w:p>
    <w:p w:rsidR="006C0510" w:rsidRPr="006C0510" w:rsidRDefault="006C0510" w:rsidP="005363B6">
      <w:pPr>
        <w:spacing w:before="120" w:after="120"/>
        <w:ind w:firstLine="720"/>
        <w:jc w:val="both"/>
        <w:rPr>
          <w:b/>
        </w:rPr>
      </w:pPr>
      <w:r w:rsidRPr="006C0510">
        <w:rPr>
          <w:b/>
        </w:rPr>
        <w:t>4. Thực hiện đánh giá hiệu quả công tác PBGDPL</w:t>
      </w:r>
    </w:p>
    <w:p w:rsidR="0049125E" w:rsidRDefault="006C0510" w:rsidP="005363B6">
      <w:pPr>
        <w:spacing w:before="120" w:after="120"/>
        <w:ind w:firstLine="720"/>
        <w:jc w:val="both"/>
      </w:pPr>
      <w:r>
        <w:t xml:space="preserve">Tổ chức thực hiện đánh giá hiệu quả công tác </w:t>
      </w:r>
      <w:r w:rsidR="0091527F">
        <w:t>tuyên truyền, phổ biến giáo dục pháp luật tại cơ quan</w:t>
      </w:r>
      <w:r w:rsidR="0049125E">
        <w:rPr>
          <w:lang w:val="nl-NL"/>
        </w:rPr>
        <w:t>.</w:t>
      </w:r>
    </w:p>
    <w:p w:rsidR="00600AD5" w:rsidRPr="00DE6E7E" w:rsidRDefault="00600AD5" w:rsidP="005363B6">
      <w:pPr>
        <w:spacing w:before="120" w:after="120"/>
        <w:ind w:firstLine="720"/>
        <w:jc w:val="both"/>
        <w:rPr>
          <w:b/>
        </w:rPr>
      </w:pPr>
      <w:r w:rsidRPr="00DE6E7E">
        <w:rPr>
          <w:b/>
        </w:rPr>
        <w:t>III. HÌNH THỨC</w:t>
      </w:r>
      <w:r w:rsidR="00C5672C">
        <w:rPr>
          <w:b/>
        </w:rPr>
        <w:t>, ĐỐI TƯỢNG</w:t>
      </w:r>
      <w:r w:rsidRPr="00DE6E7E">
        <w:rPr>
          <w:b/>
        </w:rPr>
        <w:t xml:space="preserve"> </w:t>
      </w:r>
      <w:r w:rsidR="00ED33E1" w:rsidRPr="00DE6E7E">
        <w:rPr>
          <w:b/>
        </w:rPr>
        <w:t xml:space="preserve">TUYÊN TRUYỀN, </w:t>
      </w:r>
      <w:r w:rsidR="00E80D1B" w:rsidRPr="00DE6E7E">
        <w:rPr>
          <w:b/>
        </w:rPr>
        <w:t>PHỔ BIẾN</w:t>
      </w:r>
    </w:p>
    <w:p w:rsidR="00C5672C" w:rsidRPr="00C5672C" w:rsidRDefault="00A51308" w:rsidP="00A51308">
      <w:pPr>
        <w:spacing w:before="120" w:after="120"/>
        <w:ind w:left="720"/>
        <w:jc w:val="both"/>
        <w:rPr>
          <w:b/>
        </w:rPr>
      </w:pPr>
      <w:r>
        <w:rPr>
          <w:b/>
        </w:rPr>
        <w:t xml:space="preserve">1. </w:t>
      </w:r>
      <w:r w:rsidR="00C5672C">
        <w:rPr>
          <w:b/>
        </w:rPr>
        <w:t>Hình thức tuyên truyền, phổ biến</w:t>
      </w:r>
    </w:p>
    <w:p w:rsidR="00483779" w:rsidRDefault="00875285" w:rsidP="005363B6">
      <w:pPr>
        <w:spacing w:before="120" w:after="120"/>
        <w:ind w:firstLine="720"/>
        <w:jc w:val="both"/>
      </w:pPr>
      <w:r w:rsidRPr="00DE6E7E">
        <w:t xml:space="preserve">Công tác </w:t>
      </w:r>
      <w:r w:rsidR="00C11957" w:rsidRPr="00DE6E7E">
        <w:t xml:space="preserve">tuyên truyền phổ biến pháp luật </w:t>
      </w:r>
      <w:r w:rsidRPr="00DE6E7E">
        <w:t xml:space="preserve">được tiến hành thường xuyên, liên tục theo từng </w:t>
      </w:r>
      <w:r w:rsidR="00483779" w:rsidRPr="00DE6E7E">
        <w:t>tháng, quý trong năm hoặc đột xuất theo hướng dẫn của Hội đồng phối hợp phổ biến g</w:t>
      </w:r>
      <w:r w:rsidR="00CA52DA">
        <w:t>iáo dục pháp luật tỉnh bằng các</w:t>
      </w:r>
      <w:r w:rsidR="00483779" w:rsidRPr="00DE6E7E">
        <w:t xml:space="preserve"> hình thức như: </w:t>
      </w:r>
      <w:r w:rsidR="0091527F" w:rsidRPr="00DE6E7E">
        <w:t xml:space="preserve">Tuyên </w:t>
      </w:r>
      <w:r w:rsidR="00483779" w:rsidRPr="00DE6E7E">
        <w:t xml:space="preserve">truyền </w:t>
      </w:r>
      <w:r w:rsidR="000F4681">
        <w:t>trong các cuộc họp cơ quan, họp chi bộ, họp công đoàn</w:t>
      </w:r>
      <w:r w:rsidR="007E7E87">
        <w:t>,</w:t>
      </w:r>
      <w:r w:rsidR="00483779" w:rsidRPr="00DE6E7E">
        <w:t xml:space="preserve"> đăng tải thông tin pháp luật trên</w:t>
      </w:r>
      <w:r w:rsidR="00FC1AA4" w:rsidRPr="00DE6E7E">
        <w:t xml:space="preserve"> trang thông tin điện tử của Sở và trên hệ thống </w:t>
      </w:r>
      <w:r w:rsidR="00154659" w:rsidRPr="00154659">
        <w:t>egovsotc.tayninh.gov.vn</w:t>
      </w:r>
      <w:r w:rsidR="00FC1AA4" w:rsidRPr="00DE6E7E">
        <w:t xml:space="preserve"> của Sở</w:t>
      </w:r>
      <w:r w:rsidR="00C92A6B">
        <w:t xml:space="preserve"> Tài </w:t>
      </w:r>
      <w:proofErr w:type="gramStart"/>
      <w:r w:rsidR="00C92A6B">
        <w:t>chính</w:t>
      </w:r>
      <w:r w:rsidR="0091527F">
        <w:t>,</w:t>
      </w:r>
      <w:r w:rsidR="007E7E87">
        <w:t>…</w:t>
      </w:r>
      <w:proofErr w:type="gramEnd"/>
    </w:p>
    <w:p w:rsidR="00C5672C" w:rsidRDefault="00C5672C" w:rsidP="005363B6">
      <w:pPr>
        <w:spacing w:before="120" w:after="120"/>
        <w:ind w:firstLine="720"/>
        <w:jc w:val="both"/>
        <w:rPr>
          <w:b/>
        </w:rPr>
      </w:pPr>
      <w:r>
        <w:rPr>
          <w:b/>
        </w:rPr>
        <w:t>2</w:t>
      </w:r>
      <w:r w:rsidRPr="00DE6E7E">
        <w:rPr>
          <w:b/>
        </w:rPr>
        <w:t>.</w:t>
      </w:r>
      <w:r w:rsidRPr="00DE6E7E">
        <w:t xml:space="preserve"> </w:t>
      </w:r>
      <w:r w:rsidRPr="00DE6E7E">
        <w:rPr>
          <w:b/>
        </w:rPr>
        <w:t>Đối tượng tuyên truyền, phổ biến</w:t>
      </w:r>
    </w:p>
    <w:p w:rsidR="00C5672C" w:rsidRDefault="00C5672C" w:rsidP="005363B6">
      <w:pPr>
        <w:spacing w:before="120" w:after="120"/>
        <w:ind w:firstLine="720"/>
        <w:jc w:val="both"/>
      </w:pPr>
      <w:r>
        <w:t>Công chức và người lao động</w:t>
      </w:r>
      <w:r w:rsidRPr="00DE6E7E">
        <w:t xml:space="preserve"> </w:t>
      </w:r>
      <w:r>
        <w:t>của cơ quan.</w:t>
      </w:r>
    </w:p>
    <w:p w:rsidR="00C92A6B" w:rsidRDefault="009F53F3" w:rsidP="005363B6">
      <w:pPr>
        <w:spacing w:before="120" w:after="120"/>
        <w:ind w:firstLine="720"/>
        <w:jc w:val="both"/>
        <w:rPr>
          <w:b/>
        </w:rPr>
      </w:pPr>
      <w:r>
        <w:rPr>
          <w:b/>
        </w:rPr>
        <w:t>IV. TỔ CHỨC THỰC HIỆN</w:t>
      </w:r>
    </w:p>
    <w:p w:rsidR="00FD4A4A" w:rsidRPr="00DE6E7E" w:rsidRDefault="00A0076D" w:rsidP="00FD4A4A">
      <w:pPr>
        <w:spacing w:before="120" w:after="120"/>
        <w:ind w:firstLine="720"/>
        <w:jc w:val="both"/>
      </w:pPr>
      <w:r w:rsidRPr="00DE6E7E">
        <w:t xml:space="preserve">Trên cơ sở Kế hoạch </w:t>
      </w:r>
      <w:r w:rsidR="00C11957" w:rsidRPr="00DE6E7E">
        <w:t xml:space="preserve">này </w:t>
      </w:r>
      <w:r w:rsidR="00483779" w:rsidRPr="00DE6E7E">
        <w:t>Văn phòng</w:t>
      </w:r>
      <w:r w:rsidR="003D4FAE" w:rsidRPr="00DE6E7E">
        <w:t xml:space="preserve"> </w:t>
      </w:r>
      <w:r w:rsidR="00146389" w:rsidRPr="00DE6E7E">
        <w:t xml:space="preserve">cập nhật các văn bản pháp luật để </w:t>
      </w:r>
      <w:r w:rsidR="00483779" w:rsidRPr="00DE6E7E">
        <w:t xml:space="preserve">phối hợp </w:t>
      </w:r>
      <w:r w:rsidR="007E7E87">
        <w:t xml:space="preserve">với </w:t>
      </w:r>
      <w:r w:rsidR="00D350DD">
        <w:t xml:space="preserve">các </w:t>
      </w:r>
      <w:r w:rsidR="00483779" w:rsidRPr="00DE6E7E">
        <w:t xml:space="preserve">tổ chức đoàn </w:t>
      </w:r>
      <w:r w:rsidR="00D350DD">
        <w:t xml:space="preserve">thể </w:t>
      </w:r>
      <w:r w:rsidR="0091527F">
        <w:t>cơ quan</w:t>
      </w:r>
      <w:r w:rsidR="001177B0">
        <w:t>,</w:t>
      </w:r>
      <w:r w:rsidR="0091527F">
        <w:t xml:space="preserve"> </w:t>
      </w:r>
      <w:r w:rsidR="00C11957" w:rsidRPr="00DE6E7E">
        <w:t xml:space="preserve">tuyên truyền phổ biến pháp luật </w:t>
      </w:r>
      <w:r w:rsidR="00247A0F" w:rsidRPr="00DE6E7E">
        <w:t>đảm bảo đúng nội dung, thời gian quy định</w:t>
      </w:r>
      <w:r w:rsidR="00483779" w:rsidRPr="00DE6E7E">
        <w:t>.</w:t>
      </w:r>
      <w:r w:rsidR="00FD4A4A">
        <w:t xml:space="preserve"> Định kỳ tham mưu lãnh đạo Sở báo cáo kết quả thực hiện về Sở Tư pháp (báo cáo 06 tháng gửi trước ngày </w:t>
      </w:r>
      <w:r w:rsidR="00993A1D">
        <w:t>1</w:t>
      </w:r>
      <w:r w:rsidR="00FD4A4A">
        <w:t>0/5/202</w:t>
      </w:r>
      <w:r w:rsidR="00993A1D">
        <w:t>5</w:t>
      </w:r>
      <w:r w:rsidR="00FD4A4A">
        <w:t xml:space="preserve">, báo cáo năm gửi trước ngày </w:t>
      </w:r>
      <w:r w:rsidR="00993A1D">
        <w:t>1</w:t>
      </w:r>
      <w:r w:rsidR="00FD4A4A">
        <w:t>0/11/202</w:t>
      </w:r>
      <w:r w:rsidR="00993A1D">
        <w:t>5</w:t>
      </w:r>
      <w:bookmarkStart w:id="0" w:name="_GoBack"/>
      <w:bookmarkEnd w:id="0"/>
      <w:r w:rsidR="00FD4A4A">
        <w:t>)</w:t>
      </w:r>
    </w:p>
    <w:p w:rsidR="007C20FA" w:rsidRDefault="00070A3A" w:rsidP="005363B6">
      <w:pPr>
        <w:spacing w:before="120" w:after="120"/>
        <w:ind w:firstLine="720"/>
        <w:jc w:val="both"/>
      </w:pPr>
      <w:r w:rsidRPr="00DE6E7E">
        <w:t>C</w:t>
      </w:r>
      <w:r w:rsidR="007C20FA" w:rsidRPr="00DE6E7E">
        <w:t xml:space="preserve">ác phòng </w:t>
      </w:r>
      <w:r w:rsidR="0079638B">
        <w:t xml:space="preserve">và tương đương </w:t>
      </w:r>
      <w:r w:rsidR="007C20FA" w:rsidRPr="00DE6E7E">
        <w:t>thuộc</w:t>
      </w:r>
      <w:r w:rsidR="00A05C7B">
        <w:t xml:space="preserve"> Sở</w:t>
      </w:r>
      <w:r w:rsidR="007C20FA" w:rsidRPr="00DE6E7E">
        <w:t xml:space="preserve"> tổ chức triển khai thực hiện </w:t>
      </w:r>
      <w:r w:rsidR="00C11957" w:rsidRPr="00DE6E7E">
        <w:t>các quy định của pháp luật</w:t>
      </w:r>
      <w:r w:rsidRPr="00DE6E7E">
        <w:t xml:space="preserve"> </w:t>
      </w:r>
      <w:r w:rsidR="002901A7" w:rsidRPr="00DE6E7E">
        <w:t xml:space="preserve">đã được </w:t>
      </w:r>
      <w:r w:rsidR="00381FA5">
        <w:t xml:space="preserve">tuyên truyền, </w:t>
      </w:r>
      <w:r w:rsidR="002901A7" w:rsidRPr="00DE6E7E">
        <w:t>phổ biến</w:t>
      </w:r>
      <w:r w:rsidR="00381FA5">
        <w:t xml:space="preserve"> theo đúng quy định, bảo đảm thiết thực, hiệu quả.</w:t>
      </w:r>
      <w:r w:rsidR="00A65D8B" w:rsidRPr="00DE6E7E">
        <w:t>/.</w:t>
      </w:r>
    </w:p>
    <w:p w:rsidR="00306471" w:rsidRPr="00DE6E7E" w:rsidRDefault="00306471" w:rsidP="00214972">
      <w:pPr>
        <w:spacing w:before="120" w:after="120"/>
        <w:jc w:val="both"/>
      </w:pPr>
    </w:p>
    <w:tbl>
      <w:tblPr>
        <w:tblW w:w="9356" w:type="dxa"/>
        <w:tblCellMar>
          <w:left w:w="0" w:type="dxa"/>
          <w:right w:w="0" w:type="dxa"/>
        </w:tblCellMar>
        <w:tblLook w:val="04A0" w:firstRow="1" w:lastRow="0" w:firstColumn="1" w:lastColumn="0" w:noHBand="0" w:noVBand="1"/>
      </w:tblPr>
      <w:tblGrid>
        <w:gridCol w:w="3563"/>
        <w:gridCol w:w="5793"/>
      </w:tblGrid>
      <w:tr w:rsidR="005730C0" w:rsidRPr="007C4D64" w:rsidTr="003F04AD">
        <w:tc>
          <w:tcPr>
            <w:tcW w:w="3563" w:type="dxa"/>
          </w:tcPr>
          <w:p w:rsidR="005730C0" w:rsidRPr="007E7E87" w:rsidRDefault="005730C0" w:rsidP="009C493D">
            <w:pPr>
              <w:rPr>
                <w:b/>
                <w:i/>
                <w:color w:val="000000"/>
                <w:sz w:val="22"/>
                <w:szCs w:val="24"/>
              </w:rPr>
            </w:pPr>
            <w:r w:rsidRPr="007E7E87">
              <w:rPr>
                <w:b/>
                <w:i/>
                <w:color w:val="000000"/>
                <w:sz w:val="22"/>
                <w:szCs w:val="24"/>
              </w:rPr>
              <w:t>Nơi nhận:</w:t>
            </w:r>
          </w:p>
          <w:p w:rsidR="005730C0" w:rsidRPr="007E7E87" w:rsidRDefault="005730C0" w:rsidP="009C493D">
            <w:pPr>
              <w:rPr>
                <w:color w:val="000000"/>
                <w:sz w:val="22"/>
                <w:szCs w:val="24"/>
              </w:rPr>
            </w:pPr>
            <w:r w:rsidRPr="007E7E87">
              <w:rPr>
                <w:color w:val="000000"/>
                <w:sz w:val="22"/>
                <w:szCs w:val="24"/>
              </w:rPr>
              <w:t>- Sở Tư pháp;</w:t>
            </w:r>
          </w:p>
          <w:p w:rsidR="002C5C0C" w:rsidRDefault="002C5C0C" w:rsidP="009C493D">
            <w:pPr>
              <w:rPr>
                <w:color w:val="000000"/>
                <w:sz w:val="22"/>
                <w:szCs w:val="24"/>
              </w:rPr>
            </w:pPr>
            <w:r>
              <w:rPr>
                <w:color w:val="000000"/>
                <w:sz w:val="22"/>
                <w:szCs w:val="24"/>
              </w:rPr>
              <w:t>- Thanh tra tỉnh;</w:t>
            </w:r>
          </w:p>
          <w:p w:rsidR="005730C0" w:rsidRPr="007E7E87" w:rsidRDefault="005730C0" w:rsidP="009C493D">
            <w:pPr>
              <w:rPr>
                <w:color w:val="000000"/>
                <w:sz w:val="22"/>
                <w:szCs w:val="24"/>
              </w:rPr>
            </w:pPr>
            <w:r w:rsidRPr="007E7E87">
              <w:rPr>
                <w:color w:val="000000"/>
                <w:sz w:val="22"/>
                <w:szCs w:val="24"/>
              </w:rPr>
              <w:t xml:space="preserve">- </w:t>
            </w:r>
            <w:r w:rsidR="00D350DD">
              <w:rPr>
                <w:color w:val="000000"/>
                <w:sz w:val="22"/>
                <w:szCs w:val="24"/>
              </w:rPr>
              <w:t>Lãnh đạo</w:t>
            </w:r>
            <w:r w:rsidRPr="007E7E87">
              <w:rPr>
                <w:color w:val="000000"/>
                <w:sz w:val="22"/>
                <w:szCs w:val="24"/>
              </w:rPr>
              <w:t xml:space="preserve"> Sở</w:t>
            </w:r>
            <w:r w:rsidR="0091527F">
              <w:rPr>
                <w:color w:val="000000"/>
                <w:sz w:val="22"/>
                <w:szCs w:val="24"/>
              </w:rPr>
              <w:t xml:space="preserve"> Tài chính</w:t>
            </w:r>
            <w:r w:rsidRPr="007E7E87">
              <w:rPr>
                <w:color w:val="000000"/>
                <w:sz w:val="22"/>
                <w:szCs w:val="24"/>
              </w:rPr>
              <w:t>;</w:t>
            </w:r>
          </w:p>
          <w:p w:rsidR="005730C0" w:rsidRPr="007E7E87" w:rsidRDefault="005730C0" w:rsidP="009C493D">
            <w:pPr>
              <w:rPr>
                <w:color w:val="000000"/>
                <w:sz w:val="22"/>
                <w:szCs w:val="24"/>
              </w:rPr>
            </w:pPr>
            <w:r w:rsidRPr="007E7E87">
              <w:rPr>
                <w:color w:val="000000"/>
                <w:sz w:val="22"/>
                <w:szCs w:val="24"/>
              </w:rPr>
              <w:t xml:space="preserve">- Các phòng </w:t>
            </w:r>
            <w:r w:rsidR="0091527F">
              <w:rPr>
                <w:color w:val="000000"/>
                <w:sz w:val="22"/>
                <w:szCs w:val="24"/>
              </w:rPr>
              <w:t xml:space="preserve">và tương đương </w:t>
            </w:r>
            <w:r w:rsidRPr="007E7E87">
              <w:rPr>
                <w:color w:val="000000"/>
                <w:sz w:val="22"/>
                <w:szCs w:val="24"/>
              </w:rPr>
              <w:t>thuộc Sở;</w:t>
            </w:r>
          </w:p>
          <w:p w:rsidR="005730C0" w:rsidRDefault="005730C0" w:rsidP="009C493D">
            <w:pPr>
              <w:rPr>
                <w:color w:val="000000"/>
                <w:sz w:val="22"/>
                <w:szCs w:val="24"/>
              </w:rPr>
            </w:pPr>
            <w:r w:rsidRPr="007E7E87">
              <w:rPr>
                <w:color w:val="000000"/>
                <w:sz w:val="22"/>
                <w:szCs w:val="24"/>
              </w:rPr>
              <w:t>- Lưu</w:t>
            </w:r>
            <w:r w:rsidR="0091527F">
              <w:rPr>
                <w:color w:val="000000"/>
                <w:sz w:val="22"/>
                <w:szCs w:val="24"/>
              </w:rPr>
              <w:t>:</w:t>
            </w:r>
            <w:r w:rsidRPr="007E7E87">
              <w:rPr>
                <w:color w:val="000000"/>
                <w:sz w:val="22"/>
                <w:szCs w:val="24"/>
              </w:rPr>
              <w:t xml:space="preserve"> VT</w:t>
            </w:r>
            <w:r w:rsidR="0091527F">
              <w:rPr>
                <w:color w:val="000000"/>
                <w:sz w:val="22"/>
                <w:szCs w:val="24"/>
              </w:rPr>
              <w:t xml:space="preserve">, </w:t>
            </w:r>
            <w:r w:rsidRPr="007E7E87">
              <w:rPr>
                <w:color w:val="000000"/>
                <w:sz w:val="22"/>
                <w:szCs w:val="24"/>
              </w:rPr>
              <w:t>VP.</w:t>
            </w:r>
          </w:p>
          <w:p w:rsidR="00424E51" w:rsidRPr="007C4D64" w:rsidRDefault="00424E51" w:rsidP="00C92A6B">
            <w:pPr>
              <w:rPr>
                <w:color w:val="000000"/>
                <w:sz w:val="26"/>
                <w:szCs w:val="24"/>
              </w:rPr>
            </w:pPr>
          </w:p>
        </w:tc>
        <w:tc>
          <w:tcPr>
            <w:tcW w:w="5793" w:type="dxa"/>
          </w:tcPr>
          <w:p w:rsidR="005730C0" w:rsidRPr="009C493D" w:rsidRDefault="005730C0" w:rsidP="00D5068A">
            <w:pPr>
              <w:jc w:val="center"/>
              <w:rPr>
                <w:b/>
                <w:bCs/>
                <w:color w:val="000000"/>
              </w:rPr>
            </w:pPr>
            <w:r w:rsidRPr="009C493D">
              <w:rPr>
                <w:b/>
                <w:bCs/>
                <w:color w:val="000000"/>
              </w:rPr>
              <w:t>KT.</w:t>
            </w:r>
            <w:r w:rsidR="00BF1662">
              <w:rPr>
                <w:b/>
                <w:bCs/>
                <w:color w:val="000000"/>
              </w:rPr>
              <w:t xml:space="preserve"> </w:t>
            </w:r>
            <w:r w:rsidRPr="009C493D">
              <w:rPr>
                <w:b/>
                <w:bCs/>
                <w:color w:val="000000"/>
              </w:rPr>
              <w:t>GIÁM ĐỐC</w:t>
            </w:r>
          </w:p>
          <w:p w:rsidR="005730C0" w:rsidRPr="002B0BDB" w:rsidRDefault="005730C0" w:rsidP="00D5068A">
            <w:pPr>
              <w:jc w:val="center"/>
              <w:rPr>
                <w:color w:val="000000"/>
                <w:szCs w:val="24"/>
              </w:rPr>
            </w:pPr>
            <w:r>
              <w:rPr>
                <w:b/>
                <w:bCs/>
                <w:color w:val="000000"/>
                <w:szCs w:val="24"/>
              </w:rPr>
              <w:t>PHÓ GIÁM ĐỐC</w:t>
            </w:r>
          </w:p>
        </w:tc>
      </w:tr>
    </w:tbl>
    <w:p w:rsidR="00600AD5" w:rsidRPr="00600AD5" w:rsidRDefault="00600AD5" w:rsidP="009C493D">
      <w:pPr>
        <w:spacing w:after="120"/>
      </w:pPr>
    </w:p>
    <w:sectPr w:rsidR="00600AD5" w:rsidRPr="00600AD5" w:rsidSect="00E20934">
      <w:headerReference w:type="default" r:id="rId8"/>
      <w:pgSz w:w="11907" w:h="16840" w:code="9"/>
      <w:pgMar w:top="1276" w:right="992" w:bottom="1276" w:left="156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D36" w:rsidRDefault="00787D36" w:rsidP="00702499">
      <w:r>
        <w:separator/>
      </w:r>
    </w:p>
  </w:endnote>
  <w:endnote w:type="continuationSeparator" w:id="0">
    <w:p w:rsidR="00787D36" w:rsidRDefault="00787D36" w:rsidP="0070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D36" w:rsidRDefault="00787D36" w:rsidP="00702499">
      <w:r>
        <w:separator/>
      </w:r>
    </w:p>
  </w:footnote>
  <w:footnote w:type="continuationSeparator" w:id="0">
    <w:p w:rsidR="00787D36" w:rsidRDefault="00787D36" w:rsidP="007024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43" w:rsidRDefault="00BA0543">
    <w:pPr>
      <w:pStyle w:val="Header"/>
      <w:jc w:val="center"/>
    </w:pPr>
  </w:p>
  <w:p w:rsidR="00C92A6B" w:rsidRDefault="00C92A6B">
    <w:pPr>
      <w:pStyle w:val="Header"/>
      <w:jc w:val="center"/>
    </w:pPr>
    <w:r>
      <w:fldChar w:fldCharType="begin"/>
    </w:r>
    <w:r>
      <w:instrText xml:space="preserve"> PAGE   \* MERGEFORMAT </w:instrText>
    </w:r>
    <w:r>
      <w:fldChar w:fldCharType="separate"/>
    </w:r>
    <w:r w:rsidR="00993A1D">
      <w:rPr>
        <w:noProof/>
      </w:rPr>
      <w:t>4</w:t>
    </w:r>
    <w:r>
      <w:rPr>
        <w:noProof/>
      </w:rPr>
      <w:fldChar w:fldCharType="end"/>
    </w:r>
  </w:p>
  <w:p w:rsidR="00C92A6B" w:rsidRPr="00BA0543" w:rsidRDefault="00C92A6B">
    <w:pPr>
      <w:pStyle w:val="Header"/>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511"/>
    <w:multiLevelType w:val="hybridMultilevel"/>
    <w:tmpl w:val="BCF0DD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593E44"/>
    <w:multiLevelType w:val="hybridMultilevel"/>
    <w:tmpl w:val="82186440"/>
    <w:lvl w:ilvl="0" w:tplc="E5602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30A94"/>
    <w:multiLevelType w:val="hybridMultilevel"/>
    <w:tmpl w:val="DF288924"/>
    <w:lvl w:ilvl="0" w:tplc="8A6AA00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6552CD"/>
    <w:multiLevelType w:val="hybridMultilevel"/>
    <w:tmpl w:val="69124468"/>
    <w:lvl w:ilvl="0" w:tplc="DE6C6BEA">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F1"/>
    <w:rsid w:val="00016618"/>
    <w:rsid w:val="00025525"/>
    <w:rsid w:val="00027D9C"/>
    <w:rsid w:val="00035776"/>
    <w:rsid w:val="00044F73"/>
    <w:rsid w:val="00046DD4"/>
    <w:rsid w:val="000538FF"/>
    <w:rsid w:val="000649BC"/>
    <w:rsid w:val="00064FD2"/>
    <w:rsid w:val="00067683"/>
    <w:rsid w:val="00070A3A"/>
    <w:rsid w:val="0007413F"/>
    <w:rsid w:val="0008293A"/>
    <w:rsid w:val="00084173"/>
    <w:rsid w:val="00095B31"/>
    <w:rsid w:val="00097196"/>
    <w:rsid w:val="000A0558"/>
    <w:rsid w:val="000A2E08"/>
    <w:rsid w:val="000A5710"/>
    <w:rsid w:val="000A68E5"/>
    <w:rsid w:val="000C487A"/>
    <w:rsid w:val="000C5936"/>
    <w:rsid w:val="000C74F1"/>
    <w:rsid w:val="000E1858"/>
    <w:rsid w:val="000F4681"/>
    <w:rsid w:val="001029CF"/>
    <w:rsid w:val="00107E73"/>
    <w:rsid w:val="001177B0"/>
    <w:rsid w:val="00131F19"/>
    <w:rsid w:val="00137DF7"/>
    <w:rsid w:val="001417F0"/>
    <w:rsid w:val="00146389"/>
    <w:rsid w:val="00154659"/>
    <w:rsid w:val="00157AF3"/>
    <w:rsid w:val="001637A6"/>
    <w:rsid w:val="001725AB"/>
    <w:rsid w:val="00183185"/>
    <w:rsid w:val="0019286E"/>
    <w:rsid w:val="00197E45"/>
    <w:rsid w:val="001A08F0"/>
    <w:rsid w:val="001C1648"/>
    <w:rsid w:val="001C286B"/>
    <w:rsid w:val="001C5EF3"/>
    <w:rsid w:val="001D1E40"/>
    <w:rsid w:val="001D378C"/>
    <w:rsid w:val="001D5A49"/>
    <w:rsid w:val="001D6C28"/>
    <w:rsid w:val="001E5248"/>
    <w:rsid w:val="001E56F5"/>
    <w:rsid w:val="001E5CF0"/>
    <w:rsid w:val="001F7716"/>
    <w:rsid w:val="00214972"/>
    <w:rsid w:val="002259C0"/>
    <w:rsid w:val="002435E2"/>
    <w:rsid w:val="00247A0F"/>
    <w:rsid w:val="00254391"/>
    <w:rsid w:val="00266CD6"/>
    <w:rsid w:val="00273114"/>
    <w:rsid w:val="00280102"/>
    <w:rsid w:val="002901A7"/>
    <w:rsid w:val="002A04B7"/>
    <w:rsid w:val="002A0C22"/>
    <w:rsid w:val="002B6654"/>
    <w:rsid w:val="002B676F"/>
    <w:rsid w:val="002C214D"/>
    <w:rsid w:val="002C5C0C"/>
    <w:rsid w:val="002D23BC"/>
    <w:rsid w:val="002D76D8"/>
    <w:rsid w:val="002D7BEB"/>
    <w:rsid w:val="002E340D"/>
    <w:rsid w:val="002F012A"/>
    <w:rsid w:val="002F54FD"/>
    <w:rsid w:val="00303046"/>
    <w:rsid w:val="00306471"/>
    <w:rsid w:val="00310606"/>
    <w:rsid w:val="0033112A"/>
    <w:rsid w:val="00334071"/>
    <w:rsid w:val="00356455"/>
    <w:rsid w:val="00381FA5"/>
    <w:rsid w:val="003875AE"/>
    <w:rsid w:val="003C6FB0"/>
    <w:rsid w:val="003D4FAE"/>
    <w:rsid w:val="003F04AD"/>
    <w:rsid w:val="00403BFA"/>
    <w:rsid w:val="00404AD0"/>
    <w:rsid w:val="00421342"/>
    <w:rsid w:val="004232F0"/>
    <w:rsid w:val="00424E51"/>
    <w:rsid w:val="00446ADA"/>
    <w:rsid w:val="00452BA0"/>
    <w:rsid w:val="00456CD5"/>
    <w:rsid w:val="004626B8"/>
    <w:rsid w:val="004709AF"/>
    <w:rsid w:val="00480386"/>
    <w:rsid w:val="00483779"/>
    <w:rsid w:val="00483DE7"/>
    <w:rsid w:val="00490110"/>
    <w:rsid w:val="00490E94"/>
    <w:rsid w:val="0049125E"/>
    <w:rsid w:val="0049294B"/>
    <w:rsid w:val="00492A4A"/>
    <w:rsid w:val="0049401B"/>
    <w:rsid w:val="00495E25"/>
    <w:rsid w:val="004A4B8B"/>
    <w:rsid w:val="004A78BC"/>
    <w:rsid w:val="004B4F66"/>
    <w:rsid w:val="004B6598"/>
    <w:rsid w:val="004B688F"/>
    <w:rsid w:val="004C0364"/>
    <w:rsid w:val="004C479C"/>
    <w:rsid w:val="004D6BE1"/>
    <w:rsid w:val="004D75C8"/>
    <w:rsid w:val="004E263A"/>
    <w:rsid w:val="004E6A66"/>
    <w:rsid w:val="004E6BBA"/>
    <w:rsid w:val="004E703C"/>
    <w:rsid w:val="004F08E0"/>
    <w:rsid w:val="005052FC"/>
    <w:rsid w:val="00510CDD"/>
    <w:rsid w:val="00513B57"/>
    <w:rsid w:val="00523096"/>
    <w:rsid w:val="00524BD7"/>
    <w:rsid w:val="0052773D"/>
    <w:rsid w:val="005279B7"/>
    <w:rsid w:val="00530DB6"/>
    <w:rsid w:val="00534073"/>
    <w:rsid w:val="00536001"/>
    <w:rsid w:val="005363B6"/>
    <w:rsid w:val="00537C7E"/>
    <w:rsid w:val="00543DE4"/>
    <w:rsid w:val="005451D0"/>
    <w:rsid w:val="00545C65"/>
    <w:rsid w:val="00552A8C"/>
    <w:rsid w:val="0056441A"/>
    <w:rsid w:val="005645F9"/>
    <w:rsid w:val="005730C0"/>
    <w:rsid w:val="0057311F"/>
    <w:rsid w:val="00581D6D"/>
    <w:rsid w:val="005A579F"/>
    <w:rsid w:val="005C2A96"/>
    <w:rsid w:val="005C3ED8"/>
    <w:rsid w:val="005E0E80"/>
    <w:rsid w:val="005E37A8"/>
    <w:rsid w:val="005F75BD"/>
    <w:rsid w:val="00600AD5"/>
    <w:rsid w:val="00604DCF"/>
    <w:rsid w:val="00611F35"/>
    <w:rsid w:val="0061533C"/>
    <w:rsid w:val="006170EC"/>
    <w:rsid w:val="00620777"/>
    <w:rsid w:val="00623925"/>
    <w:rsid w:val="0062636A"/>
    <w:rsid w:val="00630D3E"/>
    <w:rsid w:val="00637AE2"/>
    <w:rsid w:val="00653D57"/>
    <w:rsid w:val="00676FC1"/>
    <w:rsid w:val="00680891"/>
    <w:rsid w:val="0069452F"/>
    <w:rsid w:val="006961AA"/>
    <w:rsid w:val="00696BEF"/>
    <w:rsid w:val="006A2F7D"/>
    <w:rsid w:val="006A39CD"/>
    <w:rsid w:val="006A59A7"/>
    <w:rsid w:val="006B67B9"/>
    <w:rsid w:val="006C0510"/>
    <w:rsid w:val="006C5F2D"/>
    <w:rsid w:val="006F3B75"/>
    <w:rsid w:val="006F6DF7"/>
    <w:rsid w:val="0070211F"/>
    <w:rsid w:val="00702499"/>
    <w:rsid w:val="007044AA"/>
    <w:rsid w:val="00737BBC"/>
    <w:rsid w:val="00756036"/>
    <w:rsid w:val="00765C69"/>
    <w:rsid w:val="0076769C"/>
    <w:rsid w:val="007706EE"/>
    <w:rsid w:val="00787D36"/>
    <w:rsid w:val="0079638B"/>
    <w:rsid w:val="007A63FD"/>
    <w:rsid w:val="007C20FA"/>
    <w:rsid w:val="007C763D"/>
    <w:rsid w:val="007E2C2A"/>
    <w:rsid w:val="007E5A77"/>
    <w:rsid w:val="007E7E87"/>
    <w:rsid w:val="007F2322"/>
    <w:rsid w:val="007F2AC6"/>
    <w:rsid w:val="00811E7C"/>
    <w:rsid w:val="00842977"/>
    <w:rsid w:val="00846D2D"/>
    <w:rsid w:val="00847C25"/>
    <w:rsid w:val="00854DAA"/>
    <w:rsid w:val="008567ED"/>
    <w:rsid w:val="008652B7"/>
    <w:rsid w:val="00874414"/>
    <w:rsid w:val="00874EE6"/>
    <w:rsid w:val="00875285"/>
    <w:rsid w:val="008846DE"/>
    <w:rsid w:val="008862FE"/>
    <w:rsid w:val="00886718"/>
    <w:rsid w:val="00886EF0"/>
    <w:rsid w:val="00890D6E"/>
    <w:rsid w:val="008B107E"/>
    <w:rsid w:val="008D55F1"/>
    <w:rsid w:val="008E7EAF"/>
    <w:rsid w:val="008F1767"/>
    <w:rsid w:val="008F29E8"/>
    <w:rsid w:val="00903CF1"/>
    <w:rsid w:val="00905776"/>
    <w:rsid w:val="0091527F"/>
    <w:rsid w:val="00915331"/>
    <w:rsid w:val="0092201E"/>
    <w:rsid w:val="0092238C"/>
    <w:rsid w:val="009261F0"/>
    <w:rsid w:val="00926733"/>
    <w:rsid w:val="009334A8"/>
    <w:rsid w:val="009365D5"/>
    <w:rsid w:val="00942BEB"/>
    <w:rsid w:val="00944EAE"/>
    <w:rsid w:val="009507FC"/>
    <w:rsid w:val="0095487A"/>
    <w:rsid w:val="00956B92"/>
    <w:rsid w:val="00960D23"/>
    <w:rsid w:val="00961CA4"/>
    <w:rsid w:val="009648FE"/>
    <w:rsid w:val="009768FC"/>
    <w:rsid w:val="00993A1D"/>
    <w:rsid w:val="009A0320"/>
    <w:rsid w:val="009A4DEB"/>
    <w:rsid w:val="009A5CEB"/>
    <w:rsid w:val="009C4050"/>
    <w:rsid w:val="009C493D"/>
    <w:rsid w:val="009C7D8D"/>
    <w:rsid w:val="009E3B03"/>
    <w:rsid w:val="009F2340"/>
    <w:rsid w:val="009F5283"/>
    <w:rsid w:val="009F53F3"/>
    <w:rsid w:val="00A0076D"/>
    <w:rsid w:val="00A05C7B"/>
    <w:rsid w:val="00A179DD"/>
    <w:rsid w:val="00A36CB7"/>
    <w:rsid w:val="00A4243A"/>
    <w:rsid w:val="00A42A96"/>
    <w:rsid w:val="00A51308"/>
    <w:rsid w:val="00A513A0"/>
    <w:rsid w:val="00A55B58"/>
    <w:rsid w:val="00A65D8B"/>
    <w:rsid w:val="00A758A8"/>
    <w:rsid w:val="00A80588"/>
    <w:rsid w:val="00A8233E"/>
    <w:rsid w:val="00A871B4"/>
    <w:rsid w:val="00A93F33"/>
    <w:rsid w:val="00AA141C"/>
    <w:rsid w:val="00AA5C3E"/>
    <w:rsid w:val="00AA7EAB"/>
    <w:rsid w:val="00AA7F49"/>
    <w:rsid w:val="00AB4EAE"/>
    <w:rsid w:val="00AB4FBF"/>
    <w:rsid w:val="00AC6472"/>
    <w:rsid w:val="00AD5A59"/>
    <w:rsid w:val="00AE2FB6"/>
    <w:rsid w:val="00AE64C4"/>
    <w:rsid w:val="00AF288C"/>
    <w:rsid w:val="00B0686C"/>
    <w:rsid w:val="00B14382"/>
    <w:rsid w:val="00B35A06"/>
    <w:rsid w:val="00B4581C"/>
    <w:rsid w:val="00B4716D"/>
    <w:rsid w:val="00B5252A"/>
    <w:rsid w:val="00B52E8E"/>
    <w:rsid w:val="00B63359"/>
    <w:rsid w:val="00B633D0"/>
    <w:rsid w:val="00B64712"/>
    <w:rsid w:val="00B71B2A"/>
    <w:rsid w:val="00B81F6A"/>
    <w:rsid w:val="00B93D4E"/>
    <w:rsid w:val="00B943DE"/>
    <w:rsid w:val="00BA0543"/>
    <w:rsid w:val="00BB2812"/>
    <w:rsid w:val="00BB5CEB"/>
    <w:rsid w:val="00BC51E0"/>
    <w:rsid w:val="00BC6AEF"/>
    <w:rsid w:val="00BF1662"/>
    <w:rsid w:val="00BF4EA1"/>
    <w:rsid w:val="00BF5A4A"/>
    <w:rsid w:val="00C018B0"/>
    <w:rsid w:val="00C06BDF"/>
    <w:rsid w:val="00C11957"/>
    <w:rsid w:val="00C27A2F"/>
    <w:rsid w:val="00C50EF6"/>
    <w:rsid w:val="00C5101D"/>
    <w:rsid w:val="00C516F4"/>
    <w:rsid w:val="00C5187C"/>
    <w:rsid w:val="00C5672C"/>
    <w:rsid w:val="00C56D0E"/>
    <w:rsid w:val="00C66923"/>
    <w:rsid w:val="00C73BFC"/>
    <w:rsid w:val="00C76ABF"/>
    <w:rsid w:val="00C8403B"/>
    <w:rsid w:val="00C92A6B"/>
    <w:rsid w:val="00C9485B"/>
    <w:rsid w:val="00C94C1D"/>
    <w:rsid w:val="00CA2560"/>
    <w:rsid w:val="00CA52DA"/>
    <w:rsid w:val="00CC07BF"/>
    <w:rsid w:val="00CC6765"/>
    <w:rsid w:val="00CE6263"/>
    <w:rsid w:val="00CE63F2"/>
    <w:rsid w:val="00D00309"/>
    <w:rsid w:val="00D046DA"/>
    <w:rsid w:val="00D1018C"/>
    <w:rsid w:val="00D132A7"/>
    <w:rsid w:val="00D21E40"/>
    <w:rsid w:val="00D31379"/>
    <w:rsid w:val="00D34696"/>
    <w:rsid w:val="00D350DD"/>
    <w:rsid w:val="00D5068A"/>
    <w:rsid w:val="00D5344E"/>
    <w:rsid w:val="00D54465"/>
    <w:rsid w:val="00D6001A"/>
    <w:rsid w:val="00D67C95"/>
    <w:rsid w:val="00D717D7"/>
    <w:rsid w:val="00D8043B"/>
    <w:rsid w:val="00D81C24"/>
    <w:rsid w:val="00D90B38"/>
    <w:rsid w:val="00DB6CEF"/>
    <w:rsid w:val="00DC0189"/>
    <w:rsid w:val="00DC2E9D"/>
    <w:rsid w:val="00DC33CE"/>
    <w:rsid w:val="00DC60CF"/>
    <w:rsid w:val="00DC7B1C"/>
    <w:rsid w:val="00DD1B4C"/>
    <w:rsid w:val="00DD592A"/>
    <w:rsid w:val="00DE6E7E"/>
    <w:rsid w:val="00DF6D9C"/>
    <w:rsid w:val="00E03E5C"/>
    <w:rsid w:val="00E0508F"/>
    <w:rsid w:val="00E11159"/>
    <w:rsid w:val="00E11C88"/>
    <w:rsid w:val="00E1318C"/>
    <w:rsid w:val="00E20934"/>
    <w:rsid w:val="00E317A3"/>
    <w:rsid w:val="00E34A57"/>
    <w:rsid w:val="00E4133F"/>
    <w:rsid w:val="00E41B6D"/>
    <w:rsid w:val="00E44390"/>
    <w:rsid w:val="00E44623"/>
    <w:rsid w:val="00E52DFC"/>
    <w:rsid w:val="00E62DBB"/>
    <w:rsid w:val="00E64CDF"/>
    <w:rsid w:val="00E80D1B"/>
    <w:rsid w:val="00ED0740"/>
    <w:rsid w:val="00ED33E1"/>
    <w:rsid w:val="00ED653D"/>
    <w:rsid w:val="00ED7430"/>
    <w:rsid w:val="00EF0282"/>
    <w:rsid w:val="00EF1CC6"/>
    <w:rsid w:val="00EF2E37"/>
    <w:rsid w:val="00F02E0A"/>
    <w:rsid w:val="00F066E4"/>
    <w:rsid w:val="00F163FB"/>
    <w:rsid w:val="00F2286B"/>
    <w:rsid w:val="00F30611"/>
    <w:rsid w:val="00F31DB1"/>
    <w:rsid w:val="00F35714"/>
    <w:rsid w:val="00F3623D"/>
    <w:rsid w:val="00F4010D"/>
    <w:rsid w:val="00F469BC"/>
    <w:rsid w:val="00F56A54"/>
    <w:rsid w:val="00F70F96"/>
    <w:rsid w:val="00F754F2"/>
    <w:rsid w:val="00F7573E"/>
    <w:rsid w:val="00F77E54"/>
    <w:rsid w:val="00F82F7D"/>
    <w:rsid w:val="00F84982"/>
    <w:rsid w:val="00FA740D"/>
    <w:rsid w:val="00FB2BB1"/>
    <w:rsid w:val="00FB3492"/>
    <w:rsid w:val="00FB6D4C"/>
    <w:rsid w:val="00FC0F2F"/>
    <w:rsid w:val="00FC1AA4"/>
    <w:rsid w:val="00FD4A4A"/>
    <w:rsid w:val="00FD660B"/>
    <w:rsid w:val="00FE0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97F6C"/>
  <w15:chartTrackingRefBased/>
  <w15:docId w15:val="{780984FF-BCF4-45CB-B123-C413A467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F1"/>
    <w:rPr>
      <w:sz w:val="28"/>
      <w:szCs w:val="28"/>
      <w:lang w:val="en-US" w:eastAsia="en-US"/>
    </w:rPr>
  </w:style>
  <w:style w:type="paragraph" w:styleId="Heading1">
    <w:name w:val="heading 1"/>
    <w:basedOn w:val="Normal"/>
    <w:next w:val="Normal"/>
    <w:qFormat/>
    <w:rsid w:val="000C74F1"/>
    <w:pPr>
      <w:keepNext/>
      <w:jc w:val="center"/>
      <w:outlineLvl w:val="0"/>
    </w:pPr>
    <w:rPr>
      <w:rFonts w:ascii=".VnTimeH" w:hAnsi=".VnTimeH"/>
      <w:b/>
      <w:sz w:val="32"/>
      <w:szCs w:val="20"/>
    </w:rPr>
  </w:style>
  <w:style w:type="paragraph" w:styleId="Heading2">
    <w:name w:val="heading 2"/>
    <w:basedOn w:val="Normal"/>
    <w:next w:val="Normal"/>
    <w:qFormat/>
    <w:rsid w:val="000C74F1"/>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C74F1"/>
    <w:rPr>
      <w:rFonts w:ascii=".VnTime" w:hAnsi=".VnTime"/>
      <w:i/>
      <w:szCs w:val="20"/>
    </w:rPr>
  </w:style>
  <w:style w:type="table" w:styleId="TableGrid">
    <w:name w:val="Table Grid"/>
    <w:basedOn w:val="TableNormal"/>
    <w:rsid w:val="000C74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rsid w:val="000C74F1"/>
    <w:rPr>
      <w:rFonts w:ascii=".VnTime" w:hAnsi=".VnTime"/>
      <w:color w:val="000000"/>
      <w:kern w:val="28"/>
      <w:sz w:val="24"/>
      <w:szCs w:val="20"/>
    </w:rPr>
  </w:style>
  <w:style w:type="paragraph" w:customStyle="1" w:styleId="CharCharCharCharCharCharChar">
    <w:name w:val="Char Char Char Char Char Char Char"/>
    <w:autoRedefine/>
    <w:rsid w:val="00FB6D4C"/>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semiHidden/>
    <w:rsid w:val="0007413F"/>
    <w:rPr>
      <w:rFonts w:ascii="Tahoma" w:hAnsi="Tahoma" w:cs="Tahoma"/>
      <w:sz w:val="16"/>
      <w:szCs w:val="16"/>
    </w:rPr>
  </w:style>
  <w:style w:type="character" w:styleId="Hyperlink">
    <w:name w:val="Hyperlink"/>
    <w:uiPriority w:val="99"/>
    <w:unhideWhenUsed/>
    <w:rsid w:val="001C286B"/>
    <w:rPr>
      <w:color w:val="0000FF"/>
      <w:u w:val="single"/>
    </w:rPr>
  </w:style>
  <w:style w:type="character" w:customStyle="1" w:styleId="Bodytext4">
    <w:name w:val="Body text (4)_"/>
    <w:link w:val="Bodytext40"/>
    <w:rsid w:val="00404AD0"/>
    <w:rPr>
      <w:b/>
      <w:bCs/>
      <w:sz w:val="28"/>
      <w:szCs w:val="28"/>
      <w:shd w:val="clear" w:color="auto" w:fill="FFFFFF"/>
    </w:rPr>
  </w:style>
  <w:style w:type="paragraph" w:customStyle="1" w:styleId="Bodytext40">
    <w:name w:val="Body text (4)"/>
    <w:basedOn w:val="Normal"/>
    <w:link w:val="Bodytext4"/>
    <w:rsid w:val="00404AD0"/>
    <w:pPr>
      <w:widowControl w:val="0"/>
      <w:shd w:val="clear" w:color="auto" w:fill="FFFFFF"/>
      <w:spacing w:before="120" w:after="660" w:line="385" w:lineRule="exact"/>
      <w:jc w:val="center"/>
    </w:pPr>
    <w:rPr>
      <w:b/>
      <w:bCs/>
      <w:lang w:val="x-none" w:eastAsia="x-none"/>
    </w:rPr>
  </w:style>
  <w:style w:type="character" w:customStyle="1" w:styleId="NormalWebChar">
    <w:name w:val="Normal (Web) Char"/>
    <w:link w:val="NormalWeb"/>
    <w:locked/>
    <w:rsid w:val="001637A6"/>
    <w:rPr>
      <w:sz w:val="24"/>
      <w:szCs w:val="24"/>
    </w:rPr>
  </w:style>
  <w:style w:type="paragraph" w:styleId="NormalWeb">
    <w:name w:val="Normal (Web)"/>
    <w:basedOn w:val="Normal"/>
    <w:link w:val="NormalWebChar"/>
    <w:unhideWhenUsed/>
    <w:rsid w:val="001637A6"/>
    <w:rPr>
      <w:sz w:val="24"/>
      <w:szCs w:val="24"/>
      <w:lang w:val="x-none" w:eastAsia="x-none"/>
    </w:rPr>
  </w:style>
  <w:style w:type="paragraph" w:styleId="Header">
    <w:name w:val="header"/>
    <w:basedOn w:val="Normal"/>
    <w:link w:val="HeaderChar"/>
    <w:uiPriority w:val="99"/>
    <w:rsid w:val="00702499"/>
    <w:pPr>
      <w:tabs>
        <w:tab w:val="center" w:pos="4680"/>
        <w:tab w:val="right" w:pos="9360"/>
      </w:tabs>
    </w:pPr>
  </w:style>
  <w:style w:type="character" w:customStyle="1" w:styleId="HeaderChar">
    <w:name w:val="Header Char"/>
    <w:link w:val="Header"/>
    <w:uiPriority w:val="99"/>
    <w:rsid w:val="00702499"/>
    <w:rPr>
      <w:sz w:val="28"/>
      <w:szCs w:val="28"/>
    </w:rPr>
  </w:style>
  <w:style w:type="paragraph" w:styleId="Footer">
    <w:name w:val="footer"/>
    <w:basedOn w:val="Normal"/>
    <w:link w:val="FooterChar"/>
    <w:uiPriority w:val="99"/>
    <w:rsid w:val="00702499"/>
    <w:pPr>
      <w:tabs>
        <w:tab w:val="center" w:pos="4680"/>
        <w:tab w:val="right" w:pos="9360"/>
      </w:tabs>
    </w:pPr>
  </w:style>
  <w:style w:type="character" w:customStyle="1" w:styleId="FooterChar">
    <w:name w:val="Footer Char"/>
    <w:link w:val="Footer"/>
    <w:uiPriority w:val="99"/>
    <w:rsid w:val="0070249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42805">
      <w:bodyDiv w:val="1"/>
      <w:marLeft w:val="0"/>
      <w:marRight w:val="0"/>
      <w:marTop w:val="0"/>
      <w:marBottom w:val="0"/>
      <w:divBdr>
        <w:top w:val="none" w:sz="0" w:space="0" w:color="auto"/>
        <w:left w:val="none" w:sz="0" w:space="0" w:color="auto"/>
        <w:bottom w:val="none" w:sz="0" w:space="0" w:color="auto"/>
        <w:right w:val="none" w:sz="0" w:space="0" w:color="auto"/>
      </w:divBdr>
    </w:div>
    <w:div w:id="585581185">
      <w:bodyDiv w:val="1"/>
      <w:marLeft w:val="0"/>
      <w:marRight w:val="0"/>
      <w:marTop w:val="0"/>
      <w:marBottom w:val="0"/>
      <w:divBdr>
        <w:top w:val="none" w:sz="0" w:space="0" w:color="auto"/>
        <w:left w:val="none" w:sz="0" w:space="0" w:color="auto"/>
        <w:bottom w:val="none" w:sz="0" w:space="0" w:color="auto"/>
        <w:right w:val="none" w:sz="0" w:space="0" w:color="auto"/>
      </w:divBdr>
    </w:div>
    <w:div w:id="1495954671">
      <w:bodyDiv w:val="1"/>
      <w:marLeft w:val="0"/>
      <w:marRight w:val="0"/>
      <w:marTop w:val="0"/>
      <w:marBottom w:val="0"/>
      <w:divBdr>
        <w:top w:val="none" w:sz="0" w:space="0" w:color="auto"/>
        <w:left w:val="none" w:sz="0" w:space="0" w:color="auto"/>
        <w:bottom w:val="none" w:sz="0" w:space="0" w:color="auto"/>
        <w:right w:val="none" w:sz="0" w:space="0" w:color="auto"/>
      </w:divBdr>
      <w:divsChild>
        <w:div w:id="137655557">
          <w:marLeft w:val="0"/>
          <w:marRight w:val="0"/>
          <w:marTop w:val="0"/>
          <w:marBottom w:val="0"/>
          <w:divBdr>
            <w:top w:val="none" w:sz="0" w:space="0" w:color="auto"/>
            <w:left w:val="none" w:sz="0" w:space="0" w:color="auto"/>
            <w:bottom w:val="none" w:sz="0" w:space="0" w:color="auto"/>
            <w:right w:val="none" w:sz="0" w:space="0" w:color="auto"/>
          </w:divBdr>
          <w:divsChild>
            <w:div w:id="78988723">
              <w:marLeft w:val="0"/>
              <w:marRight w:val="0"/>
              <w:marTop w:val="0"/>
              <w:marBottom w:val="0"/>
              <w:divBdr>
                <w:top w:val="none" w:sz="0" w:space="0" w:color="auto"/>
                <w:left w:val="none" w:sz="0" w:space="0" w:color="auto"/>
                <w:bottom w:val="none" w:sz="0" w:space="0" w:color="auto"/>
                <w:right w:val="none" w:sz="0" w:space="0" w:color="auto"/>
              </w:divBdr>
            </w:div>
          </w:divsChild>
        </w:div>
        <w:div w:id="249899588">
          <w:marLeft w:val="0"/>
          <w:marRight w:val="0"/>
          <w:marTop w:val="0"/>
          <w:marBottom w:val="0"/>
          <w:divBdr>
            <w:top w:val="none" w:sz="0" w:space="0" w:color="auto"/>
            <w:left w:val="none" w:sz="0" w:space="0" w:color="auto"/>
            <w:bottom w:val="none" w:sz="0" w:space="0" w:color="auto"/>
            <w:right w:val="none" w:sz="0" w:space="0" w:color="auto"/>
          </w:divBdr>
        </w:div>
      </w:divsChild>
    </w:div>
    <w:div w:id="17600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E77AD-9F8E-4989-9F7D-8CA7439E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SỞ KH&amp;CN TỈNH KON TUM           CỘNG  HOÀ XÃ HỘI CHỦ NGHĨA VIỆT NAM                                THANH TRA</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KH&amp;CN TỈNH KON TUM           CỘNG  HOÀ XÃ HỘI CHỦ NGHĨA VIỆT NAM                                THANH TRA</dc:title>
  <dc:subject/>
  <dc:creator>DongTT</dc:creator>
  <cp:keywords/>
  <cp:lastModifiedBy>Lê Anh Phong</cp:lastModifiedBy>
  <cp:revision>11</cp:revision>
  <cp:lastPrinted>2022-02-08T03:22:00Z</cp:lastPrinted>
  <dcterms:created xsi:type="dcterms:W3CDTF">2025-02-10T04:15:00Z</dcterms:created>
  <dcterms:modified xsi:type="dcterms:W3CDTF">2025-02-11T03:18:00Z</dcterms:modified>
</cp:coreProperties>
</file>