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6" w:type="dxa"/>
        <w:jc w:val="center"/>
        <w:tblLook w:val="0000"/>
      </w:tblPr>
      <w:tblGrid>
        <w:gridCol w:w="3441"/>
        <w:gridCol w:w="6145"/>
      </w:tblGrid>
      <w:tr w:rsidR="001D3AA4" w:rsidRPr="00481A95" w:rsidTr="00E828F3">
        <w:trPr>
          <w:trHeight w:val="721"/>
          <w:jc w:val="center"/>
        </w:trPr>
        <w:tc>
          <w:tcPr>
            <w:tcW w:w="3441" w:type="dxa"/>
          </w:tcPr>
          <w:p w:rsidR="001D3AA4" w:rsidRPr="00481A95" w:rsidRDefault="001D3AA4" w:rsidP="00E828F3">
            <w:pPr>
              <w:keepNext/>
              <w:outlineLvl w:val="1"/>
              <w:rPr>
                <w:b/>
                <w:bCs/>
                <w:noProof/>
                <w:sz w:val="26"/>
                <w:szCs w:val="26"/>
                <w:lang w:val="vi-VN"/>
              </w:rPr>
            </w:pPr>
            <w:r w:rsidRPr="00481A95">
              <w:rPr>
                <w:b/>
                <w:bCs/>
                <w:noProof/>
                <w:sz w:val="26"/>
                <w:szCs w:val="26"/>
                <w:lang w:val="vi-VN"/>
              </w:rPr>
              <w:t>ỦY BAN NHÂN DÂN</w:t>
            </w:r>
          </w:p>
          <w:p w:rsidR="001D3AA4" w:rsidRPr="00481A95" w:rsidRDefault="0095366F" w:rsidP="00E828F3">
            <w:pPr>
              <w:keepNext/>
              <w:spacing w:after="240"/>
              <w:outlineLvl w:val="1"/>
              <w:rPr>
                <w:b/>
                <w:bCs/>
                <w:noProof/>
                <w:sz w:val="26"/>
                <w:szCs w:val="26"/>
                <w:lang w:val="vi-VN"/>
              </w:rPr>
            </w:pPr>
            <w:r w:rsidRPr="0095366F">
              <w:rPr>
                <w:noProof/>
                <w:sz w:val="26"/>
                <w:szCs w:val="26"/>
              </w:rPr>
              <w:pict>
                <v:shapetype id="_x0000_t32" coordsize="21600,21600" o:spt="32" o:oned="t" path="m,l21600,21600e" filled="f">
                  <v:path arrowok="t" fillok="f" o:connecttype="none"/>
                  <o:lock v:ext="edit" shapetype="t"/>
                </v:shapetype>
                <v:shape id="AutoShape 3" o:spid="_x0000_s1026" type="#_x0000_t32" style="position:absolute;left:0;text-align:left;margin-left:0;margin-top:18.1pt;width:29.25pt;height:0;z-index:25166131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Sg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"/>
              </w:pict>
            </w:r>
            <w:r w:rsidR="001D3AA4" w:rsidRPr="00481A95">
              <w:rPr>
                <w:b/>
                <w:bCs/>
                <w:noProof/>
                <w:sz w:val="26"/>
                <w:szCs w:val="26"/>
                <w:lang w:val="vi-VN"/>
              </w:rPr>
              <w:t>TỈNH TÂY NINH</w:t>
            </w:r>
          </w:p>
        </w:tc>
        <w:tc>
          <w:tcPr>
            <w:tcW w:w="6145" w:type="dxa"/>
          </w:tcPr>
          <w:p w:rsidR="001D3AA4" w:rsidRPr="00481A95" w:rsidRDefault="001D3AA4" w:rsidP="00E828F3">
            <w:pPr>
              <w:rPr>
                <w:b/>
                <w:bCs/>
                <w:noProof/>
                <w:sz w:val="26"/>
                <w:szCs w:val="26"/>
                <w:lang w:val="vi-VN"/>
              </w:rPr>
            </w:pPr>
            <w:r w:rsidRPr="00481A95">
              <w:rPr>
                <w:b/>
                <w:bCs/>
                <w:noProof/>
                <w:sz w:val="26"/>
                <w:szCs w:val="26"/>
                <w:lang w:val="vi-VN"/>
              </w:rPr>
              <w:t>CỘNG HÒA XÃ HỘI CHỦ NGHĨA VIỆT NAM</w:t>
            </w:r>
          </w:p>
          <w:p w:rsidR="001D3AA4" w:rsidRPr="00481A95" w:rsidRDefault="0095366F" w:rsidP="00E828F3">
            <w:pPr>
              <w:rPr>
                <w:b/>
                <w:bCs/>
                <w:noProof/>
                <w:sz w:val="26"/>
                <w:szCs w:val="26"/>
                <w:lang w:val="vi-VN"/>
              </w:rPr>
            </w:pPr>
            <w:r w:rsidRPr="0095366F">
              <w:rPr>
                <w:noProof/>
                <w:sz w:val="26"/>
                <w:szCs w:val="26"/>
              </w:rPr>
              <w:pict>
                <v:line id="Line 2" o:spid="_x0000_s1028" style="position:absolute;left:0;text-align:left;z-index:251660288;visibility:visible" from="67.05pt,17pt" to="22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M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"/>
              </w:pict>
            </w:r>
            <w:r w:rsidR="001D3AA4" w:rsidRPr="00481A95">
              <w:rPr>
                <w:b/>
                <w:bCs/>
                <w:noProof/>
                <w:sz w:val="26"/>
                <w:szCs w:val="26"/>
                <w:lang w:val="vi-VN"/>
              </w:rPr>
              <w:t>Độc lập - Tự do - Hạnh phúc</w:t>
            </w:r>
          </w:p>
        </w:tc>
      </w:tr>
      <w:tr w:rsidR="001D3AA4" w:rsidRPr="00481A95" w:rsidTr="00E828F3">
        <w:trPr>
          <w:trHeight w:val="216"/>
          <w:jc w:val="center"/>
        </w:trPr>
        <w:tc>
          <w:tcPr>
            <w:tcW w:w="3441" w:type="dxa"/>
          </w:tcPr>
          <w:p w:rsidR="001D3AA4" w:rsidRPr="00481A95" w:rsidRDefault="00E828F3" w:rsidP="00C57F75">
            <w:pPr>
              <w:rPr>
                <w:noProof/>
                <w:sz w:val="28"/>
                <w:szCs w:val="28"/>
                <w:lang w:val="vi-VN"/>
              </w:rPr>
            </w:pPr>
            <w:r w:rsidRPr="00481A95">
              <w:rPr>
                <w:noProof/>
                <w:sz w:val="28"/>
                <w:szCs w:val="28"/>
                <w:lang w:val="vi-VN"/>
              </w:rPr>
              <w:t xml:space="preserve">Số:  </w:t>
            </w:r>
            <w:r w:rsidR="00400600">
              <w:rPr>
                <w:noProof/>
                <w:sz w:val="28"/>
                <w:szCs w:val="28"/>
              </w:rPr>
              <w:t xml:space="preserve"> </w:t>
            </w:r>
            <w:r w:rsidR="0076315E">
              <w:rPr>
                <w:noProof/>
                <w:sz w:val="28"/>
                <w:szCs w:val="28"/>
              </w:rPr>
              <w:t xml:space="preserve">   </w:t>
            </w:r>
            <w:r w:rsidR="00400600">
              <w:rPr>
                <w:noProof/>
                <w:sz w:val="28"/>
                <w:szCs w:val="28"/>
              </w:rPr>
              <w:t xml:space="preserve"> </w:t>
            </w:r>
            <w:r w:rsidRPr="00481A95">
              <w:rPr>
                <w:noProof/>
                <w:sz w:val="28"/>
                <w:szCs w:val="28"/>
                <w:lang w:val="vi-VN"/>
              </w:rPr>
              <w:t xml:space="preserve"> </w:t>
            </w:r>
            <w:r w:rsidR="001D3AA4" w:rsidRPr="00481A95">
              <w:rPr>
                <w:noProof/>
                <w:sz w:val="28"/>
                <w:szCs w:val="28"/>
                <w:lang w:val="vi-VN"/>
              </w:rPr>
              <w:t>/201</w:t>
            </w:r>
            <w:r w:rsidR="00C57F75">
              <w:rPr>
                <w:noProof/>
                <w:sz w:val="28"/>
                <w:szCs w:val="28"/>
              </w:rPr>
              <w:t>7</w:t>
            </w:r>
            <w:r w:rsidR="001D3AA4" w:rsidRPr="00481A95">
              <w:rPr>
                <w:noProof/>
                <w:sz w:val="28"/>
                <w:szCs w:val="28"/>
                <w:lang w:val="vi-VN"/>
              </w:rPr>
              <w:t>/QĐ-UBND</w:t>
            </w:r>
          </w:p>
        </w:tc>
        <w:tc>
          <w:tcPr>
            <w:tcW w:w="6145" w:type="dxa"/>
          </w:tcPr>
          <w:p w:rsidR="001D3AA4" w:rsidRPr="00C57F75" w:rsidRDefault="001D3AA4" w:rsidP="00400600">
            <w:pPr>
              <w:keepNext/>
              <w:outlineLvl w:val="0"/>
              <w:rPr>
                <w:i/>
                <w:iCs/>
                <w:noProof/>
                <w:sz w:val="28"/>
                <w:szCs w:val="28"/>
              </w:rPr>
            </w:pPr>
            <w:r w:rsidRPr="00481A95">
              <w:rPr>
                <w:i/>
                <w:iCs/>
                <w:noProof/>
                <w:sz w:val="28"/>
                <w:szCs w:val="28"/>
                <w:lang w:val="vi-VN"/>
              </w:rPr>
              <w:t xml:space="preserve">Tây Ninh, ngày </w:t>
            </w:r>
            <w:r w:rsidR="00400600">
              <w:rPr>
                <w:i/>
                <w:iCs/>
                <w:noProof/>
                <w:sz w:val="28"/>
                <w:szCs w:val="28"/>
              </w:rPr>
              <w:t xml:space="preserve">    </w:t>
            </w:r>
            <w:r w:rsidRPr="00481A95">
              <w:rPr>
                <w:i/>
                <w:iCs/>
                <w:noProof/>
                <w:sz w:val="28"/>
                <w:szCs w:val="28"/>
                <w:lang w:val="vi-VN"/>
              </w:rPr>
              <w:t xml:space="preserve"> tháng</w:t>
            </w:r>
            <w:r w:rsidR="00120E75">
              <w:rPr>
                <w:i/>
                <w:iCs/>
                <w:noProof/>
                <w:sz w:val="28"/>
                <w:szCs w:val="28"/>
              </w:rPr>
              <w:t xml:space="preserve"> </w:t>
            </w:r>
            <w:r w:rsidR="00400600">
              <w:rPr>
                <w:i/>
                <w:iCs/>
                <w:noProof/>
                <w:sz w:val="28"/>
                <w:szCs w:val="28"/>
              </w:rPr>
              <w:t xml:space="preserve"> </w:t>
            </w:r>
            <w:r w:rsidR="00120E75">
              <w:rPr>
                <w:i/>
                <w:iCs/>
                <w:noProof/>
                <w:sz w:val="28"/>
                <w:szCs w:val="28"/>
              </w:rPr>
              <w:t xml:space="preserve"> </w:t>
            </w:r>
            <w:r w:rsidRPr="00481A95">
              <w:rPr>
                <w:i/>
                <w:iCs/>
                <w:noProof/>
                <w:sz w:val="28"/>
                <w:szCs w:val="28"/>
                <w:lang w:val="vi-VN"/>
              </w:rPr>
              <w:t xml:space="preserve"> năm 201</w:t>
            </w:r>
            <w:r w:rsidR="00C57F75">
              <w:rPr>
                <w:i/>
                <w:iCs/>
                <w:noProof/>
                <w:sz w:val="28"/>
                <w:szCs w:val="28"/>
              </w:rPr>
              <w:t>7</w:t>
            </w:r>
          </w:p>
        </w:tc>
      </w:tr>
    </w:tbl>
    <w:p w:rsidR="001D3AA4" w:rsidRPr="00EC58D6" w:rsidRDefault="0095366F" w:rsidP="00A27FB0">
      <w:pPr>
        <w:spacing w:before="360" w:after="120"/>
        <w:rPr>
          <w:b/>
          <w:bCs/>
          <w:noProof/>
          <w:sz w:val="28"/>
          <w:szCs w:val="28"/>
          <w:lang w:val="vi-VN"/>
        </w:rPr>
      </w:pPr>
      <w:r>
        <w:rPr>
          <w:b/>
          <w:bCs/>
          <w:noProof/>
          <w:sz w:val="28"/>
          <w:szCs w:val="28"/>
        </w:rPr>
        <w:pict>
          <v:rect id="_x0000_s1029" style="position:absolute;left:0;text-align:left;margin-left:32.5pt;margin-top:6.35pt;width:83.7pt;height:27.75pt;z-index:251668480;mso-position-horizontal-relative:text;mso-position-vertical-relative:text">
            <v:textbox>
              <w:txbxContent>
                <w:p w:rsidR="007A66B6" w:rsidRPr="00103A7B" w:rsidRDefault="007A66B6" w:rsidP="00400600">
                  <w:pPr>
                    <w:rPr>
                      <w:b/>
                      <w:sz w:val="28"/>
                      <w:szCs w:val="28"/>
                    </w:rPr>
                  </w:pPr>
                  <w:r w:rsidRPr="00103A7B">
                    <w:rPr>
                      <w:b/>
                      <w:sz w:val="28"/>
                      <w:szCs w:val="28"/>
                    </w:rPr>
                    <w:t>DỰ THẢO</w:t>
                  </w:r>
                </w:p>
              </w:txbxContent>
            </v:textbox>
          </v:rect>
        </w:pict>
      </w:r>
      <w:r w:rsidR="001D3AA4" w:rsidRPr="00EC58D6">
        <w:rPr>
          <w:b/>
          <w:bCs/>
          <w:noProof/>
          <w:sz w:val="28"/>
          <w:szCs w:val="28"/>
          <w:lang w:val="vi-VN"/>
        </w:rPr>
        <w:t>QUYẾT ĐỊNH</w:t>
      </w:r>
    </w:p>
    <w:p w:rsidR="00DE0E2B" w:rsidRPr="00155A93" w:rsidRDefault="00FE5638" w:rsidP="00D801DC">
      <w:pPr>
        <w:ind w:left="720" w:right="533"/>
        <w:rPr>
          <w:b/>
          <w:sz w:val="28"/>
          <w:szCs w:val="28"/>
        </w:rPr>
      </w:pPr>
      <w:r w:rsidRPr="00EC58D6">
        <w:rPr>
          <w:b/>
          <w:bCs/>
          <w:noProof/>
          <w:sz w:val="28"/>
          <w:szCs w:val="28"/>
        </w:rPr>
        <w:t xml:space="preserve">Về việc quy định mức </w:t>
      </w:r>
      <w:r w:rsidR="00400600">
        <w:rPr>
          <w:b/>
          <w:bCs/>
          <w:noProof/>
          <w:sz w:val="28"/>
          <w:szCs w:val="28"/>
        </w:rPr>
        <w:t xml:space="preserve">chi </w:t>
      </w:r>
      <w:r w:rsidR="00D801DC">
        <w:rPr>
          <w:b/>
          <w:bCs/>
          <w:noProof/>
          <w:sz w:val="28"/>
          <w:szCs w:val="28"/>
        </w:rPr>
        <w:t xml:space="preserve">đảm bảo </w:t>
      </w:r>
      <w:r w:rsidR="00DE0E2B" w:rsidRPr="00B821D4">
        <w:rPr>
          <w:b/>
          <w:sz w:val="28"/>
          <w:szCs w:val="28"/>
        </w:rPr>
        <w:t xml:space="preserve">hoạt động giám sát, phản biện xã hội của Ủy ban mặt trận Tổ quốc Việt Nam và các tổ chức chính trị - xã hội </w:t>
      </w:r>
      <w:r w:rsidR="00DE0E2B" w:rsidRPr="00155A93">
        <w:rPr>
          <w:b/>
          <w:bCs/>
          <w:noProof/>
          <w:sz w:val="28"/>
          <w:szCs w:val="28"/>
        </w:rPr>
        <w:t>trên địa bàn tỉnh Tây Ninh</w:t>
      </w:r>
    </w:p>
    <w:p w:rsidR="00DE1C72" w:rsidRPr="00EC58D6" w:rsidRDefault="0095366F" w:rsidP="00DE1C72">
      <w:pPr>
        <w:rPr>
          <w:b/>
          <w:bCs/>
          <w:noProof/>
          <w:sz w:val="28"/>
          <w:szCs w:val="28"/>
        </w:rPr>
      </w:pPr>
      <w:r>
        <w:rPr>
          <w:b/>
          <w:bCs/>
          <w:noProof/>
          <w:sz w:val="28"/>
          <w:szCs w:val="28"/>
        </w:rPr>
        <w:pict>
          <v:shape id="_x0000_s1030" type="#_x0000_t32" style="position:absolute;left:0;text-align:left;margin-left:170.1pt;margin-top:3.2pt;width:125.25pt;height:0;z-index:251669504" o:connectortype="straight"/>
        </w:pict>
      </w:r>
    </w:p>
    <w:p w:rsidR="001D3AA4" w:rsidRPr="00EC58D6" w:rsidRDefault="001D3AA4" w:rsidP="00A27FB0">
      <w:pPr>
        <w:rPr>
          <w:b/>
          <w:bCs/>
          <w:noProof/>
          <w:sz w:val="28"/>
          <w:szCs w:val="28"/>
        </w:rPr>
      </w:pPr>
      <w:r w:rsidRPr="00EC58D6">
        <w:rPr>
          <w:b/>
          <w:bCs/>
          <w:noProof/>
          <w:sz w:val="28"/>
          <w:szCs w:val="28"/>
          <w:lang w:val="vi-VN"/>
        </w:rPr>
        <w:t>ỦY BAN NHÂN DÂN TỈNH</w:t>
      </w:r>
      <w:r w:rsidR="00E22D33" w:rsidRPr="00EC58D6">
        <w:rPr>
          <w:b/>
          <w:bCs/>
          <w:noProof/>
          <w:sz w:val="28"/>
          <w:szCs w:val="28"/>
        </w:rPr>
        <w:t xml:space="preserve"> TÂY NINH</w:t>
      </w:r>
    </w:p>
    <w:p w:rsidR="00DE1C72" w:rsidRPr="00EC58D6" w:rsidRDefault="00DE1C72" w:rsidP="00DE1C72">
      <w:pPr>
        <w:rPr>
          <w:b/>
          <w:bCs/>
          <w:noProof/>
          <w:sz w:val="28"/>
          <w:szCs w:val="28"/>
        </w:rPr>
      </w:pPr>
    </w:p>
    <w:p w:rsidR="001D3AA4" w:rsidRPr="00EC58D6" w:rsidRDefault="001D3AA4" w:rsidP="00957439">
      <w:pPr>
        <w:spacing w:after="100"/>
        <w:ind w:firstLine="709"/>
        <w:jc w:val="both"/>
        <w:rPr>
          <w:i/>
          <w:noProof/>
          <w:sz w:val="28"/>
          <w:szCs w:val="28"/>
          <w:lang w:val="vi-VN"/>
        </w:rPr>
      </w:pPr>
      <w:r w:rsidRPr="00EC58D6">
        <w:rPr>
          <w:i/>
          <w:noProof/>
          <w:sz w:val="28"/>
          <w:szCs w:val="28"/>
          <w:lang w:val="vi-VN"/>
        </w:rPr>
        <w:t>Căn cứ Luật Tổ chức</w:t>
      </w:r>
      <w:r w:rsidR="00E233E3" w:rsidRPr="00EC58D6">
        <w:rPr>
          <w:i/>
          <w:noProof/>
          <w:sz w:val="28"/>
          <w:szCs w:val="28"/>
          <w:lang w:val="vi-VN"/>
        </w:rPr>
        <w:t xml:space="preserve"> Chính quyền địa phương </w:t>
      </w:r>
      <w:r w:rsidR="00EF6BE3" w:rsidRPr="00EC58D6">
        <w:rPr>
          <w:i/>
          <w:noProof/>
          <w:sz w:val="28"/>
          <w:szCs w:val="28"/>
        </w:rPr>
        <w:t xml:space="preserve">ngày </w:t>
      </w:r>
      <w:r w:rsidR="00EF6BE3" w:rsidRPr="00C8116B">
        <w:rPr>
          <w:i/>
          <w:noProof/>
          <w:sz w:val="28"/>
          <w:szCs w:val="28"/>
        </w:rPr>
        <w:t>19 tháng 6 năm 2015</w:t>
      </w:r>
      <w:r w:rsidRPr="00C8116B">
        <w:rPr>
          <w:i/>
          <w:noProof/>
          <w:sz w:val="28"/>
          <w:szCs w:val="28"/>
          <w:lang w:val="vi-VN"/>
        </w:rPr>
        <w:t>;</w:t>
      </w:r>
    </w:p>
    <w:p w:rsidR="001D3AA4" w:rsidRDefault="00186875" w:rsidP="00957439">
      <w:pPr>
        <w:spacing w:before="80"/>
        <w:ind w:firstLine="709"/>
        <w:jc w:val="both"/>
        <w:rPr>
          <w:i/>
          <w:noProof/>
          <w:sz w:val="28"/>
          <w:szCs w:val="28"/>
        </w:rPr>
      </w:pPr>
      <w:r w:rsidRPr="00EC58D6">
        <w:rPr>
          <w:i/>
          <w:noProof/>
          <w:sz w:val="28"/>
          <w:szCs w:val="28"/>
          <w:lang w:val="vi-VN"/>
        </w:rPr>
        <w:t xml:space="preserve">Căn cứ Luật </w:t>
      </w:r>
      <w:r w:rsidR="00400600">
        <w:rPr>
          <w:i/>
          <w:noProof/>
          <w:sz w:val="28"/>
          <w:szCs w:val="28"/>
        </w:rPr>
        <w:t>ngân sách nhà nước ngày 25 tháng 6 năm 2015</w:t>
      </w:r>
      <w:r w:rsidR="001D3AA4" w:rsidRPr="00C8116B">
        <w:rPr>
          <w:i/>
          <w:noProof/>
          <w:sz w:val="28"/>
          <w:szCs w:val="28"/>
          <w:lang w:val="vi-VN"/>
        </w:rPr>
        <w:t>;</w:t>
      </w:r>
    </w:p>
    <w:p w:rsidR="00DE0E2B" w:rsidRPr="00B821D4" w:rsidRDefault="00E0627D" w:rsidP="00DE0E2B">
      <w:pPr>
        <w:shd w:val="clear" w:color="auto" w:fill="FFFFFF"/>
        <w:spacing w:before="80" w:after="80" w:line="261" w:lineRule="atLeast"/>
        <w:ind w:firstLine="720"/>
        <w:jc w:val="both"/>
        <w:rPr>
          <w:i/>
          <w:sz w:val="28"/>
          <w:szCs w:val="28"/>
        </w:rPr>
      </w:pPr>
      <w:r w:rsidRPr="00EC58D6">
        <w:rPr>
          <w:i/>
          <w:noProof/>
          <w:sz w:val="28"/>
          <w:szCs w:val="28"/>
          <w:lang w:val="vi-VN"/>
        </w:rPr>
        <w:t xml:space="preserve">Căn cứ </w:t>
      </w:r>
      <w:r w:rsidR="00400600">
        <w:rPr>
          <w:i/>
          <w:noProof/>
          <w:sz w:val="28"/>
          <w:szCs w:val="28"/>
        </w:rPr>
        <w:t xml:space="preserve">Thông tư số </w:t>
      </w:r>
      <w:r w:rsidR="00DE0E2B" w:rsidRPr="00B821D4">
        <w:rPr>
          <w:i/>
          <w:sz w:val="28"/>
          <w:szCs w:val="28"/>
        </w:rPr>
        <w:t>337/2016/TT-BTC ngày 28</w:t>
      </w:r>
      <w:r w:rsidR="00DE0E2B">
        <w:rPr>
          <w:i/>
          <w:sz w:val="28"/>
          <w:szCs w:val="28"/>
        </w:rPr>
        <w:t xml:space="preserve"> tháng </w:t>
      </w:r>
      <w:r w:rsidR="00DE0E2B" w:rsidRPr="00B821D4">
        <w:rPr>
          <w:i/>
          <w:sz w:val="28"/>
          <w:szCs w:val="28"/>
        </w:rPr>
        <w:t>12</w:t>
      </w:r>
      <w:r w:rsidR="00DE0E2B">
        <w:rPr>
          <w:i/>
          <w:sz w:val="28"/>
          <w:szCs w:val="28"/>
        </w:rPr>
        <w:t xml:space="preserve"> năm </w:t>
      </w:r>
      <w:r w:rsidR="00DE0E2B" w:rsidRPr="00B821D4">
        <w:rPr>
          <w:i/>
          <w:sz w:val="28"/>
          <w:szCs w:val="28"/>
        </w:rPr>
        <w:t xml:space="preserve">2016 của Bộ Tài chính quy định về lập dự toán, quản lý, sử dụng và quyết toán kinh phí </w:t>
      </w:r>
      <w:r w:rsidR="00DE0E2B">
        <w:rPr>
          <w:i/>
          <w:sz w:val="28"/>
          <w:szCs w:val="28"/>
        </w:rPr>
        <w:t>đảm bảo</w:t>
      </w:r>
      <w:r w:rsidR="00DE0E2B" w:rsidRPr="00B821D4">
        <w:rPr>
          <w:b/>
          <w:sz w:val="28"/>
          <w:szCs w:val="28"/>
        </w:rPr>
        <w:t xml:space="preserve"> </w:t>
      </w:r>
      <w:r w:rsidR="00DE0E2B" w:rsidRPr="00B821D4">
        <w:rPr>
          <w:i/>
          <w:sz w:val="28"/>
          <w:szCs w:val="28"/>
        </w:rPr>
        <w:t xml:space="preserve">hoạt động giám sát, phản biện xã hội của Ủy ban mặt trận Tổ quốc Việt Nam và </w:t>
      </w:r>
      <w:r w:rsidR="00DE0E2B">
        <w:rPr>
          <w:i/>
          <w:sz w:val="28"/>
          <w:szCs w:val="28"/>
        </w:rPr>
        <w:t>các tổ chức chính trị - xã hội;</w:t>
      </w:r>
    </w:p>
    <w:p w:rsidR="00EB5428" w:rsidRPr="00400600" w:rsidRDefault="00400600" w:rsidP="00957439">
      <w:pPr>
        <w:spacing w:before="80"/>
        <w:ind w:firstLine="709"/>
        <w:jc w:val="both"/>
        <w:rPr>
          <w:i/>
          <w:noProof/>
          <w:sz w:val="28"/>
          <w:szCs w:val="28"/>
        </w:rPr>
      </w:pPr>
      <w:r w:rsidRPr="00400600">
        <w:rPr>
          <w:i/>
          <w:sz w:val="28"/>
          <w:szCs w:val="28"/>
        </w:rPr>
        <w:t xml:space="preserve">Căn cứ Nghị quyết số </w:t>
      </w:r>
      <w:r w:rsidR="00B65F30">
        <w:rPr>
          <w:i/>
          <w:sz w:val="28"/>
          <w:szCs w:val="28"/>
        </w:rPr>
        <w:t>…</w:t>
      </w:r>
      <w:r w:rsidRPr="00400600">
        <w:rPr>
          <w:i/>
          <w:sz w:val="28"/>
          <w:szCs w:val="28"/>
        </w:rPr>
        <w:t>/201</w:t>
      </w:r>
      <w:r>
        <w:rPr>
          <w:i/>
          <w:sz w:val="28"/>
          <w:szCs w:val="28"/>
        </w:rPr>
        <w:t>7</w:t>
      </w:r>
      <w:r w:rsidRPr="00400600">
        <w:rPr>
          <w:i/>
          <w:sz w:val="28"/>
          <w:szCs w:val="28"/>
        </w:rPr>
        <w:t>/NQ-HĐND</w:t>
      </w:r>
      <w:r w:rsidR="00A93EAD">
        <w:rPr>
          <w:i/>
          <w:sz w:val="28"/>
          <w:szCs w:val="28"/>
        </w:rPr>
        <w:t>,</w:t>
      </w:r>
      <w:r w:rsidR="00B65F30">
        <w:rPr>
          <w:i/>
          <w:sz w:val="28"/>
          <w:szCs w:val="28"/>
        </w:rPr>
        <w:t xml:space="preserve"> ngày …</w:t>
      </w:r>
      <w:r>
        <w:rPr>
          <w:i/>
          <w:sz w:val="28"/>
          <w:szCs w:val="28"/>
        </w:rPr>
        <w:t xml:space="preserve"> tháng </w:t>
      </w:r>
      <w:r w:rsidR="00B65F30">
        <w:rPr>
          <w:i/>
          <w:sz w:val="28"/>
          <w:szCs w:val="28"/>
        </w:rPr>
        <w:t>…</w:t>
      </w:r>
      <w:r>
        <w:rPr>
          <w:i/>
          <w:sz w:val="28"/>
          <w:szCs w:val="28"/>
        </w:rPr>
        <w:t xml:space="preserve"> năm </w:t>
      </w:r>
      <w:r w:rsidRPr="00400600">
        <w:rPr>
          <w:i/>
          <w:sz w:val="28"/>
          <w:szCs w:val="28"/>
        </w:rPr>
        <w:t>201</w:t>
      </w:r>
      <w:r w:rsidR="00A93EAD">
        <w:rPr>
          <w:i/>
          <w:sz w:val="28"/>
          <w:szCs w:val="28"/>
        </w:rPr>
        <w:t>7</w:t>
      </w:r>
      <w:r w:rsidRPr="00400600">
        <w:rPr>
          <w:i/>
          <w:sz w:val="28"/>
          <w:szCs w:val="28"/>
        </w:rPr>
        <w:t xml:space="preserve"> của Hội đồng nhân dân tỉnh Tây Ninh, Khóa </w:t>
      </w:r>
      <w:r w:rsidR="008837A4">
        <w:rPr>
          <w:i/>
          <w:sz w:val="28"/>
          <w:szCs w:val="28"/>
        </w:rPr>
        <w:t>IX</w:t>
      </w:r>
      <w:r w:rsidR="00DE0E2B">
        <w:rPr>
          <w:i/>
          <w:sz w:val="28"/>
          <w:szCs w:val="28"/>
        </w:rPr>
        <w:t xml:space="preserve">, kỳ họp thứ … </w:t>
      </w:r>
      <w:r w:rsidR="00A93EAD">
        <w:rPr>
          <w:i/>
          <w:sz w:val="28"/>
          <w:szCs w:val="28"/>
        </w:rPr>
        <w:t>về việc mức chi</w:t>
      </w:r>
      <w:r w:rsidR="00D801DC">
        <w:rPr>
          <w:i/>
          <w:sz w:val="28"/>
          <w:szCs w:val="28"/>
        </w:rPr>
        <w:t xml:space="preserve"> đảm bảo</w:t>
      </w:r>
      <w:r w:rsidR="00A93EAD">
        <w:rPr>
          <w:i/>
          <w:sz w:val="28"/>
          <w:szCs w:val="28"/>
        </w:rPr>
        <w:t xml:space="preserve"> </w:t>
      </w:r>
      <w:r w:rsidR="00DE0E2B" w:rsidRPr="00B821D4">
        <w:rPr>
          <w:i/>
          <w:sz w:val="28"/>
          <w:szCs w:val="28"/>
        </w:rPr>
        <w:t xml:space="preserve">hoạt động giám sát, phản biện xã hội của Ủy ban mặt trận Tổ quốc Việt Nam và các tổ chức chính trị - xã </w:t>
      </w:r>
      <w:r w:rsidR="00DE0E2B" w:rsidRPr="00A95FC2">
        <w:rPr>
          <w:i/>
          <w:sz w:val="28"/>
          <w:szCs w:val="28"/>
        </w:rPr>
        <w:t>hội trên địa bàn tỉnh Tây Ninh</w:t>
      </w:r>
      <w:r w:rsidRPr="00400600">
        <w:rPr>
          <w:i/>
          <w:sz w:val="28"/>
          <w:szCs w:val="28"/>
        </w:rPr>
        <w:t>;</w:t>
      </w:r>
    </w:p>
    <w:p w:rsidR="001D3AA4" w:rsidRPr="00EC58D6" w:rsidRDefault="00EB5428" w:rsidP="00957439">
      <w:pPr>
        <w:spacing w:before="80"/>
        <w:ind w:firstLine="709"/>
        <w:jc w:val="both"/>
        <w:rPr>
          <w:i/>
          <w:noProof/>
          <w:sz w:val="28"/>
          <w:szCs w:val="28"/>
          <w:lang w:val="vi-VN"/>
        </w:rPr>
      </w:pPr>
      <w:r w:rsidRPr="00EC58D6">
        <w:rPr>
          <w:i/>
          <w:noProof/>
          <w:sz w:val="28"/>
          <w:szCs w:val="28"/>
          <w:lang w:val="vi-VN"/>
        </w:rPr>
        <w:t>Theo đề nghị của</w:t>
      </w:r>
      <w:r w:rsidR="00EC5544" w:rsidRPr="00EC58D6">
        <w:rPr>
          <w:i/>
          <w:noProof/>
          <w:sz w:val="28"/>
          <w:szCs w:val="28"/>
        </w:rPr>
        <w:t xml:space="preserve"> Giám đốc</w:t>
      </w:r>
      <w:r w:rsidR="00A93EAD">
        <w:rPr>
          <w:i/>
          <w:noProof/>
          <w:sz w:val="28"/>
          <w:szCs w:val="28"/>
        </w:rPr>
        <w:t xml:space="preserve"> </w:t>
      </w:r>
      <w:r w:rsidR="00F026D4" w:rsidRPr="00EC58D6">
        <w:rPr>
          <w:i/>
          <w:noProof/>
          <w:sz w:val="28"/>
          <w:szCs w:val="28"/>
          <w:lang w:val="vi-VN"/>
        </w:rPr>
        <w:t>Sở Tài chính tại Tờ trình số</w:t>
      </w:r>
      <w:r w:rsidR="00F428C2" w:rsidRPr="00EC58D6">
        <w:rPr>
          <w:i/>
          <w:noProof/>
          <w:sz w:val="28"/>
          <w:szCs w:val="28"/>
        </w:rPr>
        <w:t xml:space="preserve"> </w:t>
      </w:r>
      <w:r w:rsidR="00A93EAD">
        <w:rPr>
          <w:i/>
          <w:noProof/>
          <w:sz w:val="28"/>
          <w:szCs w:val="28"/>
        </w:rPr>
        <w:t>…</w:t>
      </w:r>
      <w:r w:rsidRPr="00EC58D6">
        <w:rPr>
          <w:i/>
          <w:noProof/>
          <w:sz w:val="28"/>
          <w:szCs w:val="28"/>
          <w:lang w:val="vi-VN"/>
        </w:rPr>
        <w:t>/TT</w:t>
      </w:r>
      <w:r w:rsidR="00481A95" w:rsidRPr="00EC58D6">
        <w:rPr>
          <w:i/>
          <w:noProof/>
          <w:sz w:val="28"/>
          <w:szCs w:val="28"/>
          <w:lang w:val="vi-VN"/>
        </w:rPr>
        <w:t>r-STC ngày</w:t>
      </w:r>
      <w:r w:rsidR="00F428C2" w:rsidRPr="00EC58D6">
        <w:rPr>
          <w:i/>
          <w:noProof/>
          <w:sz w:val="28"/>
          <w:szCs w:val="28"/>
        </w:rPr>
        <w:t xml:space="preserve"> </w:t>
      </w:r>
      <w:r w:rsidR="00A93EAD">
        <w:rPr>
          <w:i/>
          <w:noProof/>
          <w:sz w:val="28"/>
          <w:szCs w:val="28"/>
        </w:rPr>
        <w:t>…</w:t>
      </w:r>
      <w:r w:rsidR="00EC5544" w:rsidRPr="00EC58D6">
        <w:rPr>
          <w:i/>
          <w:noProof/>
          <w:sz w:val="28"/>
          <w:szCs w:val="28"/>
        </w:rPr>
        <w:t xml:space="preserve"> tháng</w:t>
      </w:r>
      <w:r w:rsidR="00F428C2" w:rsidRPr="00EC58D6">
        <w:rPr>
          <w:i/>
          <w:noProof/>
          <w:sz w:val="28"/>
          <w:szCs w:val="28"/>
        </w:rPr>
        <w:t xml:space="preserve"> </w:t>
      </w:r>
      <w:r w:rsidR="00A93EAD">
        <w:rPr>
          <w:i/>
          <w:noProof/>
          <w:sz w:val="28"/>
          <w:szCs w:val="28"/>
        </w:rPr>
        <w:t>…</w:t>
      </w:r>
      <w:r w:rsidR="00F428C2" w:rsidRPr="00EC58D6">
        <w:rPr>
          <w:i/>
          <w:noProof/>
          <w:sz w:val="28"/>
          <w:szCs w:val="28"/>
        </w:rPr>
        <w:t xml:space="preserve"> </w:t>
      </w:r>
      <w:r w:rsidR="00EC5544" w:rsidRPr="00EC58D6">
        <w:rPr>
          <w:i/>
          <w:noProof/>
          <w:sz w:val="28"/>
          <w:szCs w:val="28"/>
        </w:rPr>
        <w:t>năm 2017</w:t>
      </w:r>
      <w:r w:rsidR="004B2603" w:rsidRPr="00EC58D6">
        <w:rPr>
          <w:i/>
          <w:noProof/>
          <w:sz w:val="28"/>
          <w:szCs w:val="28"/>
        </w:rPr>
        <w:t>.</w:t>
      </w:r>
    </w:p>
    <w:p w:rsidR="001D3AA4" w:rsidRPr="00EC58D6" w:rsidRDefault="001D3AA4" w:rsidP="003949A7">
      <w:pPr>
        <w:spacing w:before="120" w:after="120"/>
        <w:rPr>
          <w:b/>
          <w:bCs/>
          <w:noProof/>
          <w:sz w:val="28"/>
          <w:szCs w:val="28"/>
          <w:lang w:val="vi-VN"/>
        </w:rPr>
      </w:pPr>
      <w:r w:rsidRPr="00EC58D6">
        <w:rPr>
          <w:b/>
          <w:bCs/>
          <w:noProof/>
          <w:sz w:val="28"/>
          <w:szCs w:val="28"/>
          <w:lang w:val="vi-VN"/>
        </w:rPr>
        <w:t>QUYẾT ĐỊNH:</w:t>
      </w:r>
    </w:p>
    <w:p w:rsidR="00EC5544" w:rsidRPr="00EC58D6" w:rsidRDefault="001D3AA4" w:rsidP="00957439">
      <w:pPr>
        <w:spacing w:after="100"/>
        <w:ind w:firstLine="709"/>
        <w:jc w:val="both"/>
        <w:rPr>
          <w:b/>
          <w:bCs/>
          <w:noProof/>
          <w:sz w:val="28"/>
          <w:szCs w:val="28"/>
        </w:rPr>
      </w:pPr>
      <w:r w:rsidRPr="00EC58D6">
        <w:rPr>
          <w:b/>
          <w:bCs/>
          <w:noProof/>
          <w:sz w:val="28"/>
          <w:szCs w:val="28"/>
          <w:lang w:val="vi-VN"/>
        </w:rPr>
        <w:t>Điều 1.</w:t>
      </w:r>
      <w:r w:rsidR="00EC5544" w:rsidRPr="00EC58D6">
        <w:rPr>
          <w:b/>
          <w:bCs/>
          <w:noProof/>
          <w:sz w:val="28"/>
          <w:szCs w:val="28"/>
        </w:rPr>
        <w:t xml:space="preserve"> </w:t>
      </w:r>
      <w:r w:rsidR="00A93EAD">
        <w:rPr>
          <w:b/>
          <w:bCs/>
          <w:noProof/>
          <w:sz w:val="28"/>
          <w:szCs w:val="28"/>
        </w:rPr>
        <w:t>Phạm vi điều chỉnh và đối tượng áp dụng</w:t>
      </w:r>
    </w:p>
    <w:p w:rsidR="00BE4519" w:rsidRDefault="00B979A5" w:rsidP="00957439">
      <w:pPr>
        <w:spacing w:after="100"/>
        <w:ind w:firstLine="709"/>
        <w:jc w:val="both"/>
        <w:rPr>
          <w:bCs/>
          <w:noProof/>
          <w:sz w:val="28"/>
          <w:szCs w:val="28"/>
        </w:rPr>
      </w:pPr>
      <w:r>
        <w:rPr>
          <w:bCs/>
          <w:noProof/>
          <w:sz w:val="28"/>
          <w:szCs w:val="28"/>
        </w:rPr>
        <w:t>1. Phạm vi điều chỉnh</w:t>
      </w:r>
    </w:p>
    <w:p w:rsidR="00A93EAD" w:rsidRPr="00EC1004" w:rsidRDefault="00A93EAD" w:rsidP="00957439">
      <w:pPr>
        <w:spacing w:after="100"/>
        <w:ind w:firstLine="709"/>
        <w:jc w:val="both"/>
        <w:rPr>
          <w:bCs/>
          <w:noProof/>
          <w:sz w:val="28"/>
          <w:szCs w:val="28"/>
        </w:rPr>
      </w:pPr>
      <w:r w:rsidRPr="00EC1004">
        <w:rPr>
          <w:bCs/>
          <w:noProof/>
          <w:sz w:val="28"/>
          <w:szCs w:val="28"/>
        </w:rPr>
        <w:t xml:space="preserve">Quyết định này quy định mức chi </w:t>
      </w:r>
      <w:r w:rsidR="00EC1004" w:rsidRPr="00EC1004">
        <w:rPr>
          <w:sz w:val="28"/>
          <w:szCs w:val="28"/>
        </w:rPr>
        <w:t xml:space="preserve">hoạt động giám sát, phản biện xã hội của Ủy ban mặt trận Tổ quốc Việt Nam và các tổ chức chính trị - xã hội </w:t>
      </w:r>
      <w:r w:rsidR="00EC1004" w:rsidRPr="00EC1004">
        <w:rPr>
          <w:bCs/>
          <w:noProof/>
          <w:sz w:val="28"/>
          <w:szCs w:val="28"/>
        </w:rPr>
        <w:t>trên địa bàn tỉnh Tây Ninh.</w:t>
      </w:r>
      <w:r w:rsidR="00EC1004" w:rsidRPr="00EC1004">
        <w:rPr>
          <w:sz w:val="28"/>
          <w:szCs w:val="28"/>
        </w:rPr>
        <w:t xml:space="preserve">  </w:t>
      </w:r>
    </w:p>
    <w:p w:rsidR="00A93EAD" w:rsidRDefault="00B979A5" w:rsidP="00957439">
      <w:pPr>
        <w:spacing w:after="100"/>
        <w:ind w:firstLine="709"/>
        <w:jc w:val="both"/>
        <w:rPr>
          <w:bCs/>
          <w:noProof/>
          <w:sz w:val="28"/>
          <w:szCs w:val="28"/>
        </w:rPr>
      </w:pPr>
      <w:r>
        <w:rPr>
          <w:bCs/>
          <w:noProof/>
          <w:sz w:val="28"/>
          <w:szCs w:val="28"/>
        </w:rPr>
        <w:t>2. Đối tượng áp dụng</w:t>
      </w:r>
    </w:p>
    <w:p w:rsidR="00323F02" w:rsidRPr="00323F02" w:rsidRDefault="00323F02" w:rsidP="00323F02">
      <w:pPr>
        <w:spacing w:after="120"/>
        <w:ind w:firstLine="709"/>
        <w:jc w:val="both"/>
        <w:rPr>
          <w:sz w:val="28"/>
          <w:szCs w:val="28"/>
        </w:rPr>
      </w:pPr>
      <w:r w:rsidRPr="00323F02">
        <w:rPr>
          <w:bCs/>
          <w:noProof/>
          <w:sz w:val="28"/>
          <w:szCs w:val="28"/>
        </w:rPr>
        <w:t>Ủy ban Mặt trận Tổ quốc Việt Nam, các tổ chức chính trị - xã hội trên địa bàn tỉnh Tây Ninh.</w:t>
      </w:r>
    </w:p>
    <w:p w:rsidR="00BE4519" w:rsidRDefault="00BE4519" w:rsidP="00957439">
      <w:pPr>
        <w:spacing w:after="100"/>
        <w:ind w:firstLine="709"/>
        <w:jc w:val="both"/>
        <w:rPr>
          <w:b/>
          <w:bCs/>
          <w:noProof/>
          <w:sz w:val="28"/>
          <w:szCs w:val="28"/>
        </w:rPr>
      </w:pPr>
      <w:r w:rsidRPr="00EC58D6">
        <w:rPr>
          <w:b/>
          <w:bCs/>
          <w:noProof/>
          <w:sz w:val="28"/>
          <w:szCs w:val="28"/>
        </w:rPr>
        <w:t xml:space="preserve">Điều 2. </w:t>
      </w:r>
      <w:r w:rsidR="00F87CBA">
        <w:rPr>
          <w:b/>
          <w:bCs/>
          <w:noProof/>
          <w:sz w:val="28"/>
          <w:szCs w:val="28"/>
        </w:rPr>
        <w:t>Quy định nội dung và mức chi</w:t>
      </w:r>
    </w:p>
    <w:p w:rsidR="00F87CBA" w:rsidRDefault="00F87CBA" w:rsidP="00957439">
      <w:pPr>
        <w:spacing w:after="100"/>
        <w:ind w:firstLine="709"/>
        <w:jc w:val="both"/>
        <w:rPr>
          <w:noProof/>
          <w:sz w:val="28"/>
          <w:szCs w:val="28"/>
        </w:rPr>
      </w:pPr>
      <w:r w:rsidRPr="00F87CBA">
        <w:rPr>
          <w:bCs/>
          <w:noProof/>
          <w:sz w:val="28"/>
          <w:szCs w:val="28"/>
        </w:rPr>
        <w:t xml:space="preserve">1. </w:t>
      </w:r>
      <w:r>
        <w:rPr>
          <w:bCs/>
          <w:noProof/>
          <w:sz w:val="28"/>
          <w:szCs w:val="28"/>
        </w:rPr>
        <w:t xml:space="preserve">Nội dung chi: Các nội dung chi liên quan đến </w:t>
      </w:r>
      <w:r w:rsidR="00DC2358" w:rsidRPr="00EC1004">
        <w:rPr>
          <w:sz w:val="28"/>
          <w:szCs w:val="28"/>
        </w:rPr>
        <w:t>hoạt động giám sát, phản biện xã hội của Ủy ban mặt trận Tổ quốc Việt Nam và các tổ chức chính trị - xã hội tỉnh, các huyện và các xã</w:t>
      </w:r>
      <w:r w:rsidR="00DC2358">
        <w:rPr>
          <w:bCs/>
          <w:noProof/>
          <w:sz w:val="28"/>
          <w:szCs w:val="28"/>
        </w:rPr>
        <w:t xml:space="preserve"> </w:t>
      </w:r>
      <w:r w:rsidRPr="00A93EAD">
        <w:rPr>
          <w:bCs/>
          <w:noProof/>
          <w:sz w:val="28"/>
          <w:szCs w:val="28"/>
        </w:rPr>
        <w:t>trên địa bàn tỉnh Tây Ninh</w:t>
      </w:r>
      <w:r>
        <w:rPr>
          <w:bCs/>
          <w:noProof/>
          <w:sz w:val="28"/>
          <w:szCs w:val="28"/>
        </w:rPr>
        <w:t xml:space="preserve"> thực hiện theo quy định tại Điều </w:t>
      </w:r>
      <w:r w:rsidR="00DC2358">
        <w:rPr>
          <w:bCs/>
          <w:noProof/>
          <w:sz w:val="28"/>
          <w:szCs w:val="28"/>
        </w:rPr>
        <w:t>4</w:t>
      </w:r>
      <w:r>
        <w:rPr>
          <w:bCs/>
          <w:noProof/>
          <w:sz w:val="28"/>
          <w:szCs w:val="28"/>
        </w:rPr>
        <w:t xml:space="preserve"> Thông tư số </w:t>
      </w:r>
      <w:r w:rsidRPr="00F87CBA">
        <w:rPr>
          <w:noProof/>
          <w:sz w:val="28"/>
          <w:szCs w:val="28"/>
        </w:rPr>
        <w:t>33</w:t>
      </w:r>
      <w:r w:rsidR="00DC2358">
        <w:rPr>
          <w:noProof/>
          <w:sz w:val="28"/>
          <w:szCs w:val="28"/>
        </w:rPr>
        <w:t>7</w:t>
      </w:r>
      <w:r w:rsidRPr="00F87CBA">
        <w:rPr>
          <w:noProof/>
          <w:sz w:val="28"/>
          <w:szCs w:val="28"/>
        </w:rPr>
        <w:t>/2016/TT-BTC ngày 28 tháng 12 năm 2016 của Bộ Tài chính</w:t>
      </w:r>
      <w:r>
        <w:rPr>
          <w:noProof/>
          <w:sz w:val="28"/>
          <w:szCs w:val="28"/>
        </w:rPr>
        <w:t>.</w:t>
      </w:r>
    </w:p>
    <w:p w:rsidR="00F87CBA" w:rsidRDefault="00F87CBA" w:rsidP="00957439">
      <w:pPr>
        <w:spacing w:after="100"/>
        <w:ind w:firstLine="709"/>
        <w:jc w:val="both"/>
        <w:rPr>
          <w:noProof/>
          <w:sz w:val="28"/>
          <w:szCs w:val="28"/>
        </w:rPr>
      </w:pPr>
      <w:r>
        <w:rPr>
          <w:noProof/>
          <w:sz w:val="28"/>
          <w:szCs w:val="28"/>
        </w:rPr>
        <w:t>2. Mức chi:</w:t>
      </w:r>
    </w:p>
    <w:p w:rsidR="00F87CBA" w:rsidRDefault="00F87CBA" w:rsidP="00957439">
      <w:pPr>
        <w:spacing w:after="100"/>
        <w:ind w:firstLine="709"/>
        <w:jc w:val="both"/>
        <w:rPr>
          <w:noProof/>
          <w:sz w:val="28"/>
          <w:szCs w:val="28"/>
        </w:rPr>
      </w:pPr>
      <w:r>
        <w:rPr>
          <w:noProof/>
          <w:sz w:val="28"/>
          <w:szCs w:val="28"/>
        </w:rPr>
        <w:t xml:space="preserve">Mức chi cho các nội dung chi quy định tại Khoản 1, Điều 2 của Quyết định này được thực hiện theo chế độ, tiêu chuẩn, định mức chi tiêu tài chính hiện hành </w:t>
      </w:r>
      <w:r>
        <w:rPr>
          <w:noProof/>
          <w:sz w:val="28"/>
          <w:szCs w:val="28"/>
        </w:rPr>
        <w:lastRenderedPageBreak/>
        <w:t>do cơ quan nhà nước có thẩm quyền quy định. Quyết định này quy định một số mức chi cụ thể:</w:t>
      </w:r>
    </w:p>
    <w:p w:rsidR="003F77F5" w:rsidRPr="00E34046" w:rsidRDefault="00274152" w:rsidP="003F77F5">
      <w:pPr>
        <w:pStyle w:val="NormalWeb"/>
        <w:spacing w:before="120" w:beforeAutospacing="0" w:after="120" w:afterAutospacing="0"/>
        <w:ind w:firstLine="720"/>
        <w:jc w:val="both"/>
        <w:rPr>
          <w:sz w:val="28"/>
          <w:szCs w:val="28"/>
        </w:rPr>
      </w:pPr>
      <w:r>
        <w:rPr>
          <w:sz w:val="28"/>
          <w:szCs w:val="28"/>
        </w:rPr>
        <w:t>a</w:t>
      </w:r>
      <w:r w:rsidR="003F77F5" w:rsidRPr="00E34046">
        <w:rPr>
          <w:sz w:val="28"/>
          <w:szCs w:val="28"/>
        </w:rPr>
        <w:t>. Mức c</w:t>
      </w:r>
      <w:r w:rsidR="003F77F5" w:rsidRPr="00E34046">
        <w:rPr>
          <w:sz w:val="28"/>
          <w:szCs w:val="28"/>
          <w:lang w:val="vi-VN"/>
        </w:rPr>
        <w:t xml:space="preserve">hi tổ chức </w:t>
      </w:r>
      <w:r w:rsidR="003F77F5" w:rsidRPr="00E34046">
        <w:rPr>
          <w:sz w:val="28"/>
          <w:szCs w:val="28"/>
        </w:rPr>
        <w:t xml:space="preserve">đối thoại, </w:t>
      </w:r>
      <w:r w:rsidR="003F77F5" w:rsidRPr="00E34046">
        <w:rPr>
          <w:sz w:val="28"/>
          <w:szCs w:val="28"/>
          <w:lang w:val="vi-VN"/>
        </w:rPr>
        <w:t>tọa đàm, hội thảo về công tác giám sát, phản biện xã hội</w:t>
      </w:r>
      <w:r w:rsidR="003F77F5" w:rsidRPr="00E34046">
        <w:rPr>
          <w:sz w:val="28"/>
          <w:szCs w:val="28"/>
        </w:rPr>
        <w:t xml:space="preserve"> ngoài các khoản chi theo quy định tại </w:t>
      </w:r>
      <w:r w:rsidR="00AC40A7">
        <w:rPr>
          <w:sz w:val="28"/>
          <w:szCs w:val="28"/>
        </w:rPr>
        <w:t>Qu</w:t>
      </w:r>
      <w:r w:rsidR="003F77F5" w:rsidRPr="00E34046">
        <w:rPr>
          <w:sz w:val="28"/>
          <w:szCs w:val="28"/>
        </w:rPr>
        <w:t xml:space="preserve">yết </w:t>
      </w:r>
      <w:r w:rsidR="00AC40A7">
        <w:rPr>
          <w:sz w:val="28"/>
          <w:szCs w:val="28"/>
        </w:rPr>
        <w:t xml:space="preserve">định </w:t>
      </w:r>
      <w:r w:rsidR="003F77F5" w:rsidRPr="00E34046">
        <w:rPr>
          <w:sz w:val="28"/>
          <w:szCs w:val="28"/>
        </w:rPr>
        <w:t xml:space="preserve">số </w:t>
      </w:r>
      <w:r w:rsidR="00AC40A7">
        <w:rPr>
          <w:sz w:val="28"/>
          <w:szCs w:val="28"/>
        </w:rPr>
        <w:t>4</w:t>
      </w:r>
      <w:r w:rsidR="003F77F5" w:rsidRPr="00E34046">
        <w:rPr>
          <w:sz w:val="28"/>
          <w:szCs w:val="28"/>
        </w:rPr>
        <w:t>2/2016/Q</w:t>
      </w:r>
      <w:r w:rsidR="00AC40A7">
        <w:rPr>
          <w:sz w:val="28"/>
          <w:szCs w:val="28"/>
        </w:rPr>
        <w:t>Đ</w:t>
      </w:r>
      <w:r w:rsidR="003F77F5" w:rsidRPr="00E34046">
        <w:rPr>
          <w:sz w:val="28"/>
          <w:szCs w:val="28"/>
        </w:rPr>
        <w:t>-</w:t>
      </w:r>
      <w:r w:rsidR="00AC40A7">
        <w:rPr>
          <w:sz w:val="28"/>
          <w:szCs w:val="28"/>
        </w:rPr>
        <w:t>UB</w:t>
      </w:r>
      <w:r w:rsidR="003F77F5" w:rsidRPr="00E34046">
        <w:rPr>
          <w:sz w:val="28"/>
          <w:szCs w:val="28"/>
        </w:rPr>
        <w:t xml:space="preserve">ND ngày </w:t>
      </w:r>
      <w:r w:rsidR="00AC40A7">
        <w:rPr>
          <w:sz w:val="28"/>
          <w:szCs w:val="28"/>
        </w:rPr>
        <w:t>09</w:t>
      </w:r>
      <w:r w:rsidR="003F77F5" w:rsidRPr="00E34046">
        <w:rPr>
          <w:sz w:val="28"/>
          <w:szCs w:val="28"/>
        </w:rPr>
        <w:t xml:space="preserve"> tháng </w:t>
      </w:r>
      <w:r w:rsidR="00AC40A7">
        <w:rPr>
          <w:sz w:val="28"/>
          <w:szCs w:val="28"/>
        </w:rPr>
        <w:t>11</w:t>
      </w:r>
      <w:r w:rsidR="003F77F5" w:rsidRPr="00E34046">
        <w:rPr>
          <w:sz w:val="28"/>
          <w:szCs w:val="28"/>
        </w:rPr>
        <w:t xml:space="preserve"> năm 2016 của </w:t>
      </w:r>
      <w:r w:rsidR="00AC40A7">
        <w:rPr>
          <w:sz w:val="28"/>
          <w:szCs w:val="28"/>
        </w:rPr>
        <w:t>Ủy ban</w:t>
      </w:r>
      <w:r w:rsidR="003F77F5" w:rsidRPr="00E34046">
        <w:rPr>
          <w:sz w:val="28"/>
          <w:szCs w:val="28"/>
        </w:rPr>
        <w:t xml:space="preserve"> nhân dân tỉnh thì được chi một số khoản sau:</w:t>
      </w:r>
    </w:p>
    <w:p w:rsidR="003F77F5" w:rsidRPr="00E34046" w:rsidRDefault="00274152"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tỉnh</w:t>
      </w:r>
      <w:r w:rsidR="003F77F5" w:rsidRPr="00E34046">
        <w:rPr>
          <w:sz w:val="28"/>
          <w:szCs w:val="28"/>
          <w:lang w:val="vi-VN"/>
        </w:rPr>
        <w:t>:</w:t>
      </w:r>
      <w:r w:rsidR="003F77F5"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Chủ trì cuộc họp: 1</w:t>
      </w:r>
      <w:r w:rsidRPr="00E34046">
        <w:rPr>
          <w:sz w:val="28"/>
          <w:szCs w:val="28"/>
        </w:rPr>
        <w:t>5</w:t>
      </w:r>
      <w:r w:rsidRPr="00E34046">
        <w:rPr>
          <w:sz w:val="28"/>
          <w:szCs w:val="28"/>
          <w:lang w:val="vi-VN"/>
        </w:rPr>
        <w:t>0.000 đồng/người/cuộc họp</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Thành viên tham dự cuộc họp: 1</w:t>
      </w:r>
      <w:r w:rsidRPr="00E34046">
        <w:rPr>
          <w:sz w:val="28"/>
          <w:szCs w:val="28"/>
        </w:rPr>
        <w:t>0</w:t>
      </w:r>
      <w:r w:rsidRPr="00E34046">
        <w:rPr>
          <w:sz w:val="28"/>
          <w:szCs w:val="28"/>
          <w:lang w:val="vi-VN"/>
        </w:rPr>
        <w:t>0.000 đồng/người/cuộc họp</w:t>
      </w:r>
      <w:r w:rsidRPr="00E34046">
        <w:rPr>
          <w:sz w:val="28"/>
          <w:szCs w:val="28"/>
        </w:rPr>
        <w:t>;</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 xml:space="preserve">Chi báo cáo tham luận theo đơn đặt hàng: </w:t>
      </w:r>
      <w:r w:rsidRPr="00E34046">
        <w:rPr>
          <w:sz w:val="28"/>
          <w:szCs w:val="28"/>
        </w:rPr>
        <w:t>5</w:t>
      </w:r>
      <w:r w:rsidRPr="00E34046">
        <w:rPr>
          <w:sz w:val="28"/>
          <w:szCs w:val="28"/>
          <w:lang w:val="vi-VN"/>
        </w:rPr>
        <w:t>00.000 đồng/bài viết</w:t>
      </w:r>
      <w:r w:rsidRPr="00E34046">
        <w:rPr>
          <w:sz w:val="28"/>
          <w:szCs w:val="28"/>
        </w:rPr>
        <w:t xml:space="preserve">. </w:t>
      </w:r>
    </w:p>
    <w:p w:rsidR="003F77F5" w:rsidRPr="00E34046" w:rsidRDefault="00274152"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huyện</w:t>
      </w:r>
      <w:r w:rsidR="003F77F5" w:rsidRPr="00E34046">
        <w:rPr>
          <w:sz w:val="28"/>
          <w:szCs w:val="28"/>
          <w:lang w:val="vi-VN"/>
        </w:rPr>
        <w:t>:</w:t>
      </w:r>
      <w:r w:rsidR="003F77F5"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Chủ trì cuộc họp: 1</w:t>
      </w:r>
      <w:r w:rsidRPr="00E34046">
        <w:rPr>
          <w:sz w:val="28"/>
          <w:szCs w:val="28"/>
        </w:rPr>
        <w:t>2</w:t>
      </w:r>
      <w:r w:rsidRPr="00E34046">
        <w:rPr>
          <w:sz w:val="28"/>
          <w:szCs w:val="28"/>
          <w:lang w:val="vi-VN"/>
        </w:rPr>
        <w:t>0.000 đồng/người/cuộc họp</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 xml:space="preserve">Thành viên tham dự cuộc họp: </w:t>
      </w:r>
      <w:r w:rsidRPr="00E34046">
        <w:rPr>
          <w:sz w:val="28"/>
          <w:szCs w:val="28"/>
        </w:rPr>
        <w:t>8</w:t>
      </w:r>
      <w:r w:rsidRPr="00E34046">
        <w:rPr>
          <w:sz w:val="28"/>
          <w:szCs w:val="28"/>
          <w:lang w:val="vi-VN"/>
        </w:rPr>
        <w:t>0.000 đồng/người/cuộc họp</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 xml:space="preserve">Chi báo cáo tham luận theo đơn đặt hàng: </w:t>
      </w:r>
      <w:r w:rsidRPr="00E34046">
        <w:rPr>
          <w:sz w:val="28"/>
          <w:szCs w:val="28"/>
        </w:rPr>
        <w:t>400</w:t>
      </w:r>
      <w:r w:rsidRPr="00E34046">
        <w:rPr>
          <w:sz w:val="28"/>
          <w:szCs w:val="28"/>
          <w:lang w:val="vi-VN"/>
        </w:rPr>
        <w:t>.000 đồng/bài viết</w:t>
      </w:r>
      <w:r w:rsidRPr="00E34046">
        <w:rPr>
          <w:sz w:val="28"/>
          <w:szCs w:val="28"/>
        </w:rPr>
        <w:t xml:space="preserve">. </w:t>
      </w:r>
    </w:p>
    <w:p w:rsidR="003F77F5" w:rsidRPr="00E34046" w:rsidRDefault="00274152"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xã</w:t>
      </w:r>
      <w:r w:rsidR="003F77F5" w:rsidRPr="00E34046">
        <w:rPr>
          <w:sz w:val="28"/>
          <w:szCs w:val="28"/>
          <w:lang w:val="vi-VN"/>
        </w:rPr>
        <w:t>:</w:t>
      </w:r>
    </w:p>
    <w:p w:rsidR="003F77F5" w:rsidRPr="00E34046" w:rsidRDefault="003F77F5" w:rsidP="003F77F5">
      <w:pPr>
        <w:pStyle w:val="NormalWeb"/>
        <w:spacing w:before="120" w:beforeAutospacing="0" w:after="120" w:afterAutospacing="0"/>
        <w:ind w:firstLine="720"/>
        <w:jc w:val="both"/>
        <w:rPr>
          <w:sz w:val="28"/>
          <w:szCs w:val="28"/>
        </w:rPr>
      </w:pPr>
      <w:r w:rsidRPr="00EE02D5">
        <w:rPr>
          <w:sz w:val="28"/>
          <w:szCs w:val="28"/>
          <w:lang w:val="vi-VN"/>
        </w:rPr>
        <w:t>Chủ trì cuộc họp: 1</w:t>
      </w:r>
      <w:r w:rsidRPr="00EE02D5">
        <w:rPr>
          <w:sz w:val="28"/>
          <w:szCs w:val="28"/>
        </w:rPr>
        <w:t>0</w:t>
      </w:r>
      <w:r w:rsidRPr="00EE02D5">
        <w:rPr>
          <w:sz w:val="28"/>
          <w:szCs w:val="28"/>
          <w:lang w:val="vi-VN"/>
        </w:rPr>
        <w:t>0.000</w:t>
      </w:r>
      <w:r w:rsidRPr="00E34046">
        <w:rPr>
          <w:sz w:val="28"/>
          <w:szCs w:val="28"/>
          <w:lang w:val="vi-VN"/>
        </w:rPr>
        <w:t xml:space="preserve"> đồng/người/cuộc họp</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 xml:space="preserve">Thành viên tham dự cuộc họp: </w:t>
      </w:r>
      <w:r w:rsidRPr="00E34046">
        <w:rPr>
          <w:sz w:val="28"/>
          <w:szCs w:val="28"/>
        </w:rPr>
        <w:t>6</w:t>
      </w:r>
      <w:r w:rsidRPr="00E34046">
        <w:rPr>
          <w:sz w:val="28"/>
          <w:szCs w:val="28"/>
          <w:lang w:val="vi-VN"/>
        </w:rPr>
        <w:t>0.000 đồng/người/cuộc họp</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 xml:space="preserve">Chi báo cáo tham luận theo đơn đặt hàng: </w:t>
      </w:r>
      <w:r w:rsidRPr="00E34046">
        <w:rPr>
          <w:sz w:val="28"/>
          <w:szCs w:val="28"/>
        </w:rPr>
        <w:t>3</w:t>
      </w:r>
      <w:r w:rsidRPr="00E34046">
        <w:rPr>
          <w:sz w:val="28"/>
          <w:szCs w:val="28"/>
          <w:lang w:val="vi-VN"/>
        </w:rPr>
        <w:t>00.000 đồng/bài viết</w:t>
      </w:r>
      <w:r w:rsidRPr="00E34046">
        <w:rPr>
          <w:sz w:val="28"/>
          <w:szCs w:val="28"/>
        </w:rPr>
        <w:t>.</w:t>
      </w:r>
    </w:p>
    <w:p w:rsidR="003F77F5" w:rsidRPr="00E34046" w:rsidRDefault="007A66B6" w:rsidP="003F77F5">
      <w:pPr>
        <w:pStyle w:val="NormalWeb"/>
        <w:spacing w:before="120" w:beforeAutospacing="0" w:after="120" w:afterAutospacing="0"/>
        <w:ind w:firstLine="720"/>
        <w:jc w:val="both"/>
        <w:rPr>
          <w:sz w:val="28"/>
          <w:szCs w:val="28"/>
        </w:rPr>
      </w:pPr>
      <w:r>
        <w:rPr>
          <w:sz w:val="28"/>
          <w:szCs w:val="28"/>
        </w:rPr>
        <w:t>b</w:t>
      </w:r>
      <w:r w:rsidR="003F77F5" w:rsidRPr="00E34046">
        <w:rPr>
          <w:sz w:val="28"/>
          <w:szCs w:val="28"/>
        </w:rPr>
        <w:t>.</w:t>
      </w:r>
      <w:r w:rsidR="003F77F5" w:rsidRPr="00E34046">
        <w:rPr>
          <w:sz w:val="28"/>
          <w:szCs w:val="28"/>
          <w:lang w:val="vi-VN"/>
        </w:rPr>
        <w:t xml:space="preserve"> </w:t>
      </w:r>
      <w:r w:rsidR="003F77F5" w:rsidRPr="00E34046">
        <w:rPr>
          <w:sz w:val="28"/>
          <w:szCs w:val="28"/>
        </w:rPr>
        <w:t>Mức c</w:t>
      </w:r>
      <w:r w:rsidR="003F77F5" w:rsidRPr="00E34046">
        <w:rPr>
          <w:sz w:val="28"/>
          <w:szCs w:val="28"/>
          <w:lang w:val="vi-VN"/>
        </w:rPr>
        <w:t>hi thuê chuyên gia thẩm định, chuyên gia tư vấn độc lập:</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lang w:val="vi-VN"/>
        </w:rPr>
        <w:t>Trường hợp thực hiện hoạt động giám sát, phản biện xã hội có nội dung phức tạp, thuộc lĩnh vực chuyên môn sâu, cần lấy ý kiến tư vấn, phản biện của các chuyên gia độc lập,</w:t>
      </w:r>
      <w:r w:rsidRPr="00E34046">
        <w:rPr>
          <w:sz w:val="28"/>
          <w:szCs w:val="28"/>
        </w:rPr>
        <w:t xml:space="preserve"> </w:t>
      </w:r>
      <w:r w:rsidRPr="00E34046">
        <w:rPr>
          <w:sz w:val="28"/>
          <w:szCs w:val="28"/>
          <w:lang w:val="vi-VN"/>
        </w:rPr>
        <w:t xml:space="preserve">Ủy ban Mặt trận Tổ quốc và các tổ chức chính trị - xã hội </w:t>
      </w:r>
      <w:r w:rsidRPr="00E34046">
        <w:rPr>
          <w:sz w:val="28"/>
          <w:szCs w:val="28"/>
        </w:rPr>
        <w:t xml:space="preserve">trên địa bàn tỉnh </w:t>
      </w:r>
      <w:r w:rsidRPr="00E34046">
        <w:rPr>
          <w:sz w:val="28"/>
          <w:szCs w:val="28"/>
          <w:lang w:val="vi-VN"/>
        </w:rPr>
        <w:t>quyết định việc thuê chuyên gia thẩm định, chuyên gia tư vấn độc lập nhưng phải có hợp đồng công việc, có sản phẩm chất lượng được Thủ trưởng đơn vị phê duyệt, số lượng chuyên gia do cơ quan chủ trì quyết định, nhưng tối đa không quá 05 chuyên gia cho nội dung cần thẩm định hoặc tư vấn trong hoạt động giám sát, phản biện xã hội</w:t>
      </w:r>
      <w:r w:rsidRPr="00E34046">
        <w:rPr>
          <w:sz w:val="28"/>
          <w:szCs w:val="28"/>
        </w:rPr>
        <w:t>. Mức chi cụ thể như sau:</w:t>
      </w:r>
    </w:p>
    <w:p w:rsidR="003F77F5" w:rsidRPr="00E34046" w:rsidRDefault="007A66B6"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tỉnh</w:t>
      </w:r>
      <w:r w:rsidR="003F77F5" w:rsidRPr="00E34046">
        <w:rPr>
          <w:sz w:val="28"/>
          <w:szCs w:val="28"/>
          <w:lang w:val="vi-VN"/>
        </w:rPr>
        <w:t>: 1.000.000 đồng/báo cáo kết quả thẩm định hoặc tư vấn</w:t>
      </w:r>
      <w:r w:rsidR="003F77F5" w:rsidRPr="00E34046">
        <w:rPr>
          <w:sz w:val="28"/>
          <w:szCs w:val="28"/>
        </w:rPr>
        <w:t xml:space="preserve">; </w:t>
      </w:r>
    </w:p>
    <w:p w:rsidR="003F77F5" w:rsidRPr="00E34046" w:rsidRDefault="007A66B6"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huyện</w:t>
      </w:r>
      <w:r w:rsidR="003F77F5" w:rsidRPr="00E34046">
        <w:rPr>
          <w:sz w:val="28"/>
          <w:szCs w:val="28"/>
          <w:lang w:val="vi-VN"/>
        </w:rPr>
        <w:t xml:space="preserve">: </w:t>
      </w:r>
      <w:r w:rsidR="003F77F5" w:rsidRPr="00E34046">
        <w:rPr>
          <w:sz w:val="28"/>
          <w:szCs w:val="28"/>
        </w:rPr>
        <w:t>8</w:t>
      </w:r>
      <w:r w:rsidR="003F77F5" w:rsidRPr="00E34046">
        <w:rPr>
          <w:sz w:val="28"/>
          <w:szCs w:val="28"/>
          <w:lang w:val="vi-VN"/>
        </w:rPr>
        <w:t>00.000 đồng/báo cáo kết quả thẩm định hoặc tư vấn</w:t>
      </w:r>
      <w:r w:rsidR="003F77F5" w:rsidRPr="00E34046">
        <w:rPr>
          <w:sz w:val="28"/>
          <w:szCs w:val="28"/>
        </w:rPr>
        <w:t xml:space="preserve">; </w:t>
      </w:r>
    </w:p>
    <w:p w:rsidR="003F77F5" w:rsidRPr="00E34046" w:rsidRDefault="007A66B6"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xã</w:t>
      </w:r>
      <w:r w:rsidR="003F77F5" w:rsidRPr="00E34046">
        <w:rPr>
          <w:sz w:val="28"/>
          <w:szCs w:val="28"/>
          <w:lang w:val="vi-VN"/>
        </w:rPr>
        <w:t xml:space="preserve">: </w:t>
      </w:r>
      <w:r w:rsidR="003F77F5" w:rsidRPr="00E34046">
        <w:rPr>
          <w:sz w:val="28"/>
          <w:szCs w:val="28"/>
        </w:rPr>
        <w:t>6</w:t>
      </w:r>
      <w:r w:rsidR="003F77F5" w:rsidRPr="00E34046">
        <w:rPr>
          <w:sz w:val="28"/>
          <w:szCs w:val="28"/>
          <w:lang w:val="vi-VN"/>
        </w:rPr>
        <w:t>00.000 đồng/báo cáo kết quả thẩm định hoặc tư vấn.</w:t>
      </w:r>
    </w:p>
    <w:p w:rsidR="003F77F5" w:rsidRPr="00E34046" w:rsidRDefault="007A66B6" w:rsidP="003F77F5">
      <w:pPr>
        <w:pStyle w:val="NormalWeb"/>
        <w:spacing w:before="120" w:beforeAutospacing="0" w:after="120" w:afterAutospacing="0"/>
        <w:ind w:firstLine="720"/>
        <w:jc w:val="both"/>
        <w:rPr>
          <w:sz w:val="28"/>
          <w:szCs w:val="28"/>
        </w:rPr>
      </w:pPr>
      <w:r>
        <w:rPr>
          <w:sz w:val="28"/>
          <w:szCs w:val="28"/>
        </w:rPr>
        <w:t>c</w:t>
      </w:r>
      <w:r w:rsidR="003F77F5" w:rsidRPr="00E34046">
        <w:rPr>
          <w:sz w:val="28"/>
          <w:szCs w:val="28"/>
        </w:rPr>
        <w:t>.</w:t>
      </w:r>
      <w:r w:rsidR="003F77F5" w:rsidRPr="00E34046">
        <w:rPr>
          <w:sz w:val="28"/>
          <w:szCs w:val="28"/>
          <w:lang w:val="vi-VN"/>
        </w:rPr>
        <w:t xml:space="preserve"> </w:t>
      </w:r>
      <w:r w:rsidR="003F77F5" w:rsidRPr="00E34046">
        <w:rPr>
          <w:sz w:val="28"/>
          <w:szCs w:val="28"/>
        </w:rPr>
        <w:t>Mức c</w:t>
      </w:r>
      <w:r w:rsidR="003F77F5" w:rsidRPr="00E34046">
        <w:rPr>
          <w:sz w:val="28"/>
          <w:szCs w:val="28"/>
          <w:lang w:val="vi-VN"/>
        </w:rPr>
        <w:t>hi bồi dưỡng thành viên tham gia đoàn giám sát, phản biện xã hội</w:t>
      </w:r>
      <w:r w:rsidR="003F77F5" w:rsidRPr="00E34046">
        <w:rPr>
          <w:sz w:val="28"/>
          <w:szCs w:val="28"/>
        </w:rPr>
        <w:t xml:space="preserve"> ngoài chế độ thanh toán công tác phí theo quy định tại </w:t>
      </w:r>
      <w:r w:rsidR="00AB2425">
        <w:rPr>
          <w:sz w:val="28"/>
          <w:szCs w:val="28"/>
        </w:rPr>
        <w:t>Qu</w:t>
      </w:r>
      <w:r w:rsidR="00AB2425" w:rsidRPr="00E34046">
        <w:rPr>
          <w:sz w:val="28"/>
          <w:szCs w:val="28"/>
        </w:rPr>
        <w:t xml:space="preserve">yết </w:t>
      </w:r>
      <w:r w:rsidR="00AB2425">
        <w:rPr>
          <w:sz w:val="28"/>
          <w:szCs w:val="28"/>
        </w:rPr>
        <w:t xml:space="preserve">định </w:t>
      </w:r>
      <w:r w:rsidR="00AB2425" w:rsidRPr="00E34046">
        <w:rPr>
          <w:sz w:val="28"/>
          <w:szCs w:val="28"/>
        </w:rPr>
        <w:t xml:space="preserve">số </w:t>
      </w:r>
      <w:r w:rsidR="00AB2425">
        <w:rPr>
          <w:sz w:val="28"/>
          <w:szCs w:val="28"/>
        </w:rPr>
        <w:t>4</w:t>
      </w:r>
      <w:r w:rsidR="00AB2425" w:rsidRPr="00E34046">
        <w:rPr>
          <w:sz w:val="28"/>
          <w:szCs w:val="28"/>
        </w:rPr>
        <w:t>2/2016/Q</w:t>
      </w:r>
      <w:r w:rsidR="00AB2425">
        <w:rPr>
          <w:sz w:val="28"/>
          <w:szCs w:val="28"/>
        </w:rPr>
        <w:t>Đ</w:t>
      </w:r>
      <w:r w:rsidR="00AB2425" w:rsidRPr="00E34046">
        <w:rPr>
          <w:sz w:val="28"/>
          <w:szCs w:val="28"/>
        </w:rPr>
        <w:t>-</w:t>
      </w:r>
      <w:r w:rsidR="00AB2425">
        <w:rPr>
          <w:sz w:val="28"/>
          <w:szCs w:val="28"/>
        </w:rPr>
        <w:t>UB</w:t>
      </w:r>
      <w:r w:rsidR="00AB2425" w:rsidRPr="00E34046">
        <w:rPr>
          <w:sz w:val="28"/>
          <w:szCs w:val="28"/>
        </w:rPr>
        <w:t xml:space="preserve">ND ngày </w:t>
      </w:r>
      <w:r w:rsidR="00AB2425">
        <w:rPr>
          <w:sz w:val="28"/>
          <w:szCs w:val="28"/>
        </w:rPr>
        <w:t>09</w:t>
      </w:r>
      <w:r w:rsidR="00AB2425" w:rsidRPr="00E34046">
        <w:rPr>
          <w:sz w:val="28"/>
          <w:szCs w:val="28"/>
        </w:rPr>
        <w:t xml:space="preserve"> tháng </w:t>
      </w:r>
      <w:r w:rsidR="00AB2425">
        <w:rPr>
          <w:sz w:val="28"/>
          <w:szCs w:val="28"/>
        </w:rPr>
        <w:t>11</w:t>
      </w:r>
      <w:r w:rsidR="00AB2425" w:rsidRPr="00E34046">
        <w:rPr>
          <w:sz w:val="28"/>
          <w:szCs w:val="28"/>
        </w:rPr>
        <w:t xml:space="preserve"> năm 2016 của </w:t>
      </w:r>
      <w:r w:rsidR="00AB2425">
        <w:rPr>
          <w:sz w:val="28"/>
          <w:szCs w:val="28"/>
        </w:rPr>
        <w:t>Ủy ban</w:t>
      </w:r>
      <w:r w:rsidR="00AB2425" w:rsidRPr="00E34046">
        <w:rPr>
          <w:sz w:val="28"/>
          <w:szCs w:val="28"/>
        </w:rPr>
        <w:t xml:space="preserve"> nhân dân tỉnh</w:t>
      </w:r>
      <w:r w:rsidR="003F77F5" w:rsidRPr="00E34046">
        <w:rPr>
          <w:sz w:val="28"/>
          <w:szCs w:val="28"/>
        </w:rPr>
        <w:t>:</w:t>
      </w:r>
    </w:p>
    <w:p w:rsidR="003F77F5" w:rsidRPr="00E34046" w:rsidRDefault="00A2147C"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T</w:t>
      </w:r>
      <w:r w:rsidR="003F77F5" w:rsidRPr="00E34046">
        <w:rPr>
          <w:sz w:val="28"/>
          <w:szCs w:val="28"/>
          <w:lang w:val="vi-VN"/>
        </w:rPr>
        <w:t xml:space="preserve">hành viên chính thức của đoàn giám sát: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t xml:space="preserve">Cấp tỉnh: </w:t>
      </w:r>
      <w:r w:rsidRPr="00E34046">
        <w:rPr>
          <w:sz w:val="28"/>
          <w:szCs w:val="28"/>
          <w:lang w:val="vi-VN"/>
        </w:rPr>
        <w:t>1</w:t>
      </w:r>
      <w:r w:rsidRPr="00E34046">
        <w:rPr>
          <w:sz w:val="28"/>
          <w:szCs w:val="28"/>
        </w:rPr>
        <w:t>2</w:t>
      </w:r>
      <w:r w:rsidRPr="00E34046">
        <w:rPr>
          <w:sz w:val="28"/>
          <w:szCs w:val="28"/>
          <w:lang w:val="vi-VN"/>
        </w:rPr>
        <w:t>0.000 đồng/người/ngày</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t>Cấp huyện: 10</w:t>
      </w:r>
      <w:r w:rsidRPr="00E34046">
        <w:rPr>
          <w:sz w:val="28"/>
          <w:szCs w:val="28"/>
          <w:lang w:val="vi-VN"/>
        </w:rPr>
        <w:t>0.000 đồng/người/ngày</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lastRenderedPageBreak/>
        <w:t>Cấp xã: 8</w:t>
      </w:r>
      <w:r w:rsidRPr="00E34046">
        <w:rPr>
          <w:sz w:val="28"/>
          <w:szCs w:val="28"/>
          <w:lang w:val="vi-VN"/>
        </w:rPr>
        <w:t>0.000 đồng/người/ngày</w:t>
      </w:r>
      <w:r w:rsidRPr="00E34046">
        <w:rPr>
          <w:sz w:val="28"/>
          <w:szCs w:val="28"/>
        </w:rPr>
        <w:t>.</w:t>
      </w:r>
    </w:p>
    <w:p w:rsidR="003F77F5" w:rsidRPr="00E34046" w:rsidRDefault="00A2147C"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w:t>
      </w:r>
      <w:r w:rsidR="003F77F5" w:rsidRPr="00E34046">
        <w:rPr>
          <w:sz w:val="28"/>
          <w:szCs w:val="28"/>
          <w:lang w:val="vi-VN"/>
        </w:rPr>
        <w:t xml:space="preserve">ác thành viên khác: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t>Cấp tỉnh: 8</w:t>
      </w:r>
      <w:r w:rsidRPr="00E34046">
        <w:rPr>
          <w:sz w:val="28"/>
          <w:szCs w:val="28"/>
          <w:lang w:val="vi-VN"/>
        </w:rPr>
        <w:t>0.000 đồng/người/ngày</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t>Cấp huyện: 6</w:t>
      </w:r>
      <w:r w:rsidRPr="00E34046">
        <w:rPr>
          <w:sz w:val="28"/>
          <w:szCs w:val="28"/>
          <w:lang w:val="vi-VN"/>
        </w:rPr>
        <w:t>0.000 đồng/người/ngày</w:t>
      </w:r>
      <w:r w:rsidRPr="00E34046">
        <w:rPr>
          <w:sz w:val="28"/>
          <w:szCs w:val="28"/>
        </w:rPr>
        <w:t xml:space="preserve">; </w:t>
      </w:r>
    </w:p>
    <w:p w:rsidR="003F77F5" w:rsidRPr="00E34046" w:rsidRDefault="003F77F5" w:rsidP="003F77F5">
      <w:pPr>
        <w:pStyle w:val="NormalWeb"/>
        <w:spacing w:before="120" w:beforeAutospacing="0" w:after="120" w:afterAutospacing="0"/>
        <w:ind w:firstLine="720"/>
        <w:jc w:val="both"/>
        <w:rPr>
          <w:sz w:val="28"/>
          <w:szCs w:val="28"/>
        </w:rPr>
      </w:pPr>
      <w:r w:rsidRPr="00E34046">
        <w:rPr>
          <w:sz w:val="28"/>
          <w:szCs w:val="28"/>
        </w:rPr>
        <w:t>Cấp xã: 5</w:t>
      </w:r>
      <w:r w:rsidRPr="00E34046">
        <w:rPr>
          <w:sz w:val="28"/>
          <w:szCs w:val="28"/>
          <w:lang w:val="vi-VN"/>
        </w:rPr>
        <w:t>0.000 đồng/người/ngày</w:t>
      </w:r>
      <w:r w:rsidRPr="00E34046">
        <w:rPr>
          <w:sz w:val="28"/>
          <w:szCs w:val="28"/>
        </w:rPr>
        <w:t>.</w:t>
      </w:r>
    </w:p>
    <w:p w:rsidR="003F77F5" w:rsidRPr="00E34046" w:rsidRDefault="00A2147C" w:rsidP="003F77F5">
      <w:pPr>
        <w:pStyle w:val="NormalWeb"/>
        <w:spacing w:before="120" w:beforeAutospacing="0" w:after="120" w:afterAutospacing="0"/>
        <w:ind w:firstLine="720"/>
        <w:jc w:val="both"/>
        <w:rPr>
          <w:i/>
          <w:sz w:val="28"/>
          <w:szCs w:val="28"/>
        </w:rPr>
      </w:pPr>
      <w:r>
        <w:rPr>
          <w:sz w:val="28"/>
          <w:szCs w:val="28"/>
        </w:rPr>
        <w:t>d</w:t>
      </w:r>
      <w:r w:rsidR="003F77F5" w:rsidRPr="00E34046">
        <w:rPr>
          <w:sz w:val="28"/>
          <w:szCs w:val="28"/>
        </w:rPr>
        <w:t>.</w:t>
      </w:r>
      <w:r w:rsidR="003F77F5" w:rsidRPr="00E34046">
        <w:rPr>
          <w:sz w:val="28"/>
          <w:szCs w:val="28"/>
          <w:lang w:val="vi-VN"/>
        </w:rPr>
        <w:t xml:space="preserve"> </w:t>
      </w:r>
      <w:r w:rsidR="003F77F5" w:rsidRPr="00E34046">
        <w:rPr>
          <w:sz w:val="28"/>
          <w:szCs w:val="28"/>
        </w:rPr>
        <w:t>Mức c</w:t>
      </w:r>
      <w:r w:rsidR="003F77F5" w:rsidRPr="00E34046">
        <w:rPr>
          <w:sz w:val="28"/>
          <w:szCs w:val="28"/>
          <w:lang w:val="vi-VN"/>
        </w:rPr>
        <w:t>hi xây dựng báo cáo kết quả giám sát, phản biện xã hội (báo cáo theo định kỳ, báo cáo kết quả giám sát, phản biện xã hội theo chuyên đề được giao); văn bản kiến nghị (tính cho sản phẩm cuối cùng, bao gồm cả tiếp thu, chỉnh lý</w:t>
      </w:r>
      <w:r w:rsidR="003F77F5" w:rsidRPr="00E34046">
        <w:rPr>
          <w:sz w:val="28"/>
          <w:szCs w:val="28"/>
        </w:rPr>
        <w:t>)</w:t>
      </w:r>
      <w:r w:rsidR="003F77F5" w:rsidRPr="00E34046">
        <w:rPr>
          <w:i/>
          <w:sz w:val="28"/>
          <w:szCs w:val="28"/>
        </w:rPr>
        <w:t>:</w:t>
      </w:r>
    </w:p>
    <w:p w:rsidR="003F77F5" w:rsidRPr="00E34046" w:rsidRDefault="00A2147C"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tỉnh</w:t>
      </w:r>
      <w:r w:rsidR="003F77F5" w:rsidRPr="00E34046">
        <w:rPr>
          <w:sz w:val="28"/>
          <w:szCs w:val="28"/>
          <w:lang w:val="vi-VN"/>
        </w:rPr>
        <w:t xml:space="preserve">: </w:t>
      </w:r>
      <w:r w:rsidR="003F77F5" w:rsidRPr="00E34046">
        <w:rPr>
          <w:sz w:val="28"/>
          <w:szCs w:val="28"/>
        </w:rPr>
        <w:t>5</w:t>
      </w:r>
      <w:r w:rsidR="003F77F5" w:rsidRPr="00E34046">
        <w:rPr>
          <w:sz w:val="28"/>
          <w:szCs w:val="28"/>
          <w:lang w:val="vi-VN"/>
        </w:rPr>
        <w:t>00.000 đồng/báo cáo hoặc văn bản</w:t>
      </w:r>
      <w:r w:rsidR="003F77F5" w:rsidRPr="00E34046">
        <w:rPr>
          <w:sz w:val="28"/>
          <w:szCs w:val="28"/>
        </w:rPr>
        <w:t xml:space="preserve">; </w:t>
      </w:r>
    </w:p>
    <w:p w:rsidR="003F77F5" w:rsidRPr="00E34046" w:rsidRDefault="00A2147C"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huyện</w:t>
      </w:r>
      <w:r w:rsidR="003F77F5" w:rsidRPr="00E34046">
        <w:rPr>
          <w:sz w:val="28"/>
          <w:szCs w:val="28"/>
          <w:lang w:val="vi-VN"/>
        </w:rPr>
        <w:t xml:space="preserve">: </w:t>
      </w:r>
      <w:r w:rsidR="003F77F5" w:rsidRPr="00E34046">
        <w:rPr>
          <w:sz w:val="28"/>
          <w:szCs w:val="28"/>
        </w:rPr>
        <w:t>25</w:t>
      </w:r>
      <w:r w:rsidR="003F77F5" w:rsidRPr="00E34046">
        <w:rPr>
          <w:sz w:val="28"/>
          <w:szCs w:val="28"/>
          <w:lang w:val="vi-VN"/>
        </w:rPr>
        <w:t>0.000 đồng/báo cáo hoặc văn bản</w:t>
      </w:r>
      <w:r w:rsidR="003F77F5" w:rsidRPr="00E34046">
        <w:rPr>
          <w:sz w:val="28"/>
          <w:szCs w:val="28"/>
        </w:rPr>
        <w:t xml:space="preserve">; </w:t>
      </w:r>
    </w:p>
    <w:p w:rsidR="003F77F5" w:rsidRPr="00E34046" w:rsidRDefault="00A2147C" w:rsidP="003F77F5">
      <w:pPr>
        <w:pStyle w:val="NormalWeb"/>
        <w:spacing w:before="120" w:beforeAutospacing="0" w:after="120" w:afterAutospacing="0"/>
        <w:ind w:firstLine="720"/>
        <w:jc w:val="both"/>
        <w:rPr>
          <w:sz w:val="28"/>
          <w:szCs w:val="28"/>
        </w:rPr>
      </w:pPr>
      <w:r>
        <w:rPr>
          <w:sz w:val="28"/>
          <w:szCs w:val="28"/>
        </w:rPr>
        <w:t>-</w:t>
      </w:r>
      <w:r w:rsidR="003F77F5" w:rsidRPr="00E34046">
        <w:rPr>
          <w:sz w:val="28"/>
          <w:szCs w:val="28"/>
        </w:rPr>
        <w:t xml:space="preserve"> Cấp xã</w:t>
      </w:r>
      <w:r w:rsidR="003F77F5" w:rsidRPr="00E34046">
        <w:rPr>
          <w:sz w:val="28"/>
          <w:szCs w:val="28"/>
          <w:lang w:val="vi-VN"/>
        </w:rPr>
        <w:t xml:space="preserve">: </w:t>
      </w:r>
      <w:r w:rsidR="003F77F5" w:rsidRPr="00E34046">
        <w:rPr>
          <w:sz w:val="28"/>
          <w:szCs w:val="28"/>
        </w:rPr>
        <w:t>1</w:t>
      </w:r>
      <w:r w:rsidR="003F77F5" w:rsidRPr="00E34046">
        <w:rPr>
          <w:sz w:val="28"/>
          <w:szCs w:val="28"/>
          <w:lang w:val="vi-VN"/>
        </w:rPr>
        <w:t>00.000 đồng/báo cáo hoặc văn bản.</w:t>
      </w:r>
    </w:p>
    <w:p w:rsidR="00096CD2" w:rsidRDefault="00096CD2" w:rsidP="003F77F5">
      <w:pPr>
        <w:spacing w:before="120" w:after="120"/>
        <w:ind w:firstLine="706"/>
        <w:jc w:val="both"/>
        <w:rPr>
          <w:b/>
          <w:noProof/>
          <w:sz w:val="28"/>
          <w:szCs w:val="28"/>
        </w:rPr>
      </w:pPr>
      <w:r w:rsidRPr="00096CD2">
        <w:rPr>
          <w:b/>
          <w:noProof/>
          <w:sz w:val="28"/>
          <w:szCs w:val="28"/>
        </w:rPr>
        <w:t xml:space="preserve">Điều 3. </w:t>
      </w:r>
      <w:r>
        <w:rPr>
          <w:b/>
          <w:noProof/>
          <w:sz w:val="28"/>
          <w:szCs w:val="28"/>
        </w:rPr>
        <w:t>Nguồn kinh phí</w:t>
      </w:r>
    </w:p>
    <w:p w:rsidR="00096CD2" w:rsidRPr="00096CD2" w:rsidRDefault="00096CD2" w:rsidP="00957439">
      <w:pPr>
        <w:spacing w:after="120"/>
        <w:ind w:firstLine="709"/>
        <w:jc w:val="both"/>
        <w:rPr>
          <w:noProof/>
          <w:sz w:val="28"/>
          <w:szCs w:val="28"/>
        </w:rPr>
      </w:pPr>
      <w:r w:rsidRPr="00096CD2">
        <w:rPr>
          <w:noProof/>
          <w:sz w:val="28"/>
          <w:szCs w:val="28"/>
        </w:rPr>
        <w:t xml:space="preserve">Nguồn kinh phí chi </w:t>
      </w:r>
      <w:r>
        <w:rPr>
          <w:noProof/>
          <w:sz w:val="28"/>
          <w:szCs w:val="28"/>
        </w:rPr>
        <w:t xml:space="preserve">cho </w:t>
      </w:r>
      <w:r w:rsidR="000F45BC" w:rsidRPr="00EC1004">
        <w:rPr>
          <w:sz w:val="28"/>
          <w:szCs w:val="28"/>
        </w:rPr>
        <w:t xml:space="preserve">hoạt động giám sát, phản biện xã hội của Ủy ban </w:t>
      </w:r>
      <w:r w:rsidR="003F77F5">
        <w:rPr>
          <w:sz w:val="28"/>
          <w:szCs w:val="28"/>
        </w:rPr>
        <w:t>M</w:t>
      </w:r>
      <w:r w:rsidR="000F45BC" w:rsidRPr="00EC1004">
        <w:rPr>
          <w:sz w:val="28"/>
          <w:szCs w:val="28"/>
        </w:rPr>
        <w:t xml:space="preserve">ặt trận Tổ quốc Việt Nam và các tổ chức chính trị - xã hội </w:t>
      </w:r>
      <w:r w:rsidR="000F45BC" w:rsidRPr="00A93EAD">
        <w:rPr>
          <w:bCs/>
          <w:noProof/>
          <w:sz w:val="28"/>
          <w:szCs w:val="28"/>
        </w:rPr>
        <w:t>trên địa bàn tỉnh Tây Ninh</w:t>
      </w:r>
      <w:r w:rsidR="000F45BC">
        <w:rPr>
          <w:bCs/>
          <w:noProof/>
          <w:sz w:val="28"/>
          <w:szCs w:val="28"/>
        </w:rPr>
        <w:t xml:space="preserve"> </w:t>
      </w:r>
      <w:r>
        <w:rPr>
          <w:bCs/>
          <w:noProof/>
          <w:sz w:val="28"/>
          <w:szCs w:val="28"/>
        </w:rPr>
        <w:t xml:space="preserve">thuộc ngân sách cấp nào thì </w:t>
      </w:r>
      <w:r w:rsidR="00A27FB0">
        <w:rPr>
          <w:bCs/>
          <w:noProof/>
          <w:sz w:val="28"/>
          <w:szCs w:val="28"/>
        </w:rPr>
        <w:t xml:space="preserve">ngân sách </w:t>
      </w:r>
      <w:r>
        <w:rPr>
          <w:bCs/>
          <w:noProof/>
          <w:sz w:val="28"/>
          <w:szCs w:val="28"/>
        </w:rPr>
        <w:t>cấp đó chi trả.</w:t>
      </w:r>
    </w:p>
    <w:p w:rsidR="006B5905" w:rsidRPr="00AB257B" w:rsidRDefault="006B5905" w:rsidP="00957439">
      <w:pPr>
        <w:spacing w:after="120"/>
        <w:ind w:firstLine="709"/>
        <w:jc w:val="both"/>
        <w:rPr>
          <w:noProof/>
          <w:sz w:val="28"/>
          <w:szCs w:val="28"/>
        </w:rPr>
      </w:pPr>
      <w:r w:rsidRPr="00EB4272">
        <w:rPr>
          <w:b/>
          <w:noProof/>
          <w:sz w:val="28"/>
          <w:szCs w:val="28"/>
        </w:rPr>
        <w:t xml:space="preserve">Điều </w:t>
      </w:r>
      <w:r w:rsidR="00A27FB0">
        <w:rPr>
          <w:b/>
          <w:noProof/>
          <w:sz w:val="28"/>
          <w:szCs w:val="28"/>
        </w:rPr>
        <w:t>4</w:t>
      </w:r>
      <w:r w:rsidRPr="00EB4272">
        <w:rPr>
          <w:b/>
          <w:noProof/>
          <w:sz w:val="28"/>
          <w:szCs w:val="28"/>
        </w:rPr>
        <w:t>.</w:t>
      </w:r>
      <w:r>
        <w:rPr>
          <w:noProof/>
          <w:sz w:val="28"/>
          <w:szCs w:val="28"/>
        </w:rPr>
        <w:t xml:space="preserve"> Các nội dung khác liên quan đến </w:t>
      </w:r>
      <w:r w:rsidR="00957439">
        <w:rPr>
          <w:noProof/>
          <w:sz w:val="28"/>
          <w:szCs w:val="28"/>
        </w:rPr>
        <w:t xml:space="preserve">việc </w:t>
      </w:r>
      <w:r>
        <w:rPr>
          <w:noProof/>
          <w:sz w:val="28"/>
          <w:szCs w:val="28"/>
        </w:rPr>
        <w:t xml:space="preserve">lập dự toán, quản lý, sử dụng và quyết toán kinh phí </w:t>
      </w:r>
      <w:r w:rsidR="003F77F5">
        <w:rPr>
          <w:noProof/>
          <w:sz w:val="28"/>
          <w:szCs w:val="28"/>
        </w:rPr>
        <w:t xml:space="preserve">đảm bảo </w:t>
      </w:r>
      <w:r w:rsidR="000F45BC" w:rsidRPr="00EC1004">
        <w:rPr>
          <w:sz w:val="28"/>
          <w:szCs w:val="28"/>
        </w:rPr>
        <w:t xml:space="preserve">hoạt động giám sát, phản biện xã hội của Ủy ban </w:t>
      </w:r>
      <w:r w:rsidR="003F77F5">
        <w:rPr>
          <w:sz w:val="28"/>
          <w:szCs w:val="28"/>
        </w:rPr>
        <w:t>M</w:t>
      </w:r>
      <w:r w:rsidR="000F45BC" w:rsidRPr="00EC1004">
        <w:rPr>
          <w:sz w:val="28"/>
          <w:szCs w:val="28"/>
        </w:rPr>
        <w:t>ặt trận Tổ quốc Việt Nam và các tổ chức chín</w:t>
      </w:r>
      <w:r w:rsidR="003F77F5">
        <w:rPr>
          <w:sz w:val="28"/>
          <w:szCs w:val="28"/>
        </w:rPr>
        <w:t xml:space="preserve">h trị - xã hội </w:t>
      </w:r>
      <w:r>
        <w:rPr>
          <w:bCs/>
          <w:noProof/>
          <w:sz w:val="28"/>
          <w:szCs w:val="28"/>
        </w:rPr>
        <w:t xml:space="preserve">không quy định tại Quyết định này thì thực hiện theo Thông tư số </w:t>
      </w:r>
      <w:r w:rsidRPr="00F87CBA">
        <w:rPr>
          <w:noProof/>
          <w:sz w:val="28"/>
          <w:szCs w:val="28"/>
        </w:rPr>
        <w:t>33</w:t>
      </w:r>
      <w:r w:rsidR="000F45BC">
        <w:rPr>
          <w:noProof/>
          <w:sz w:val="28"/>
          <w:szCs w:val="28"/>
        </w:rPr>
        <w:t>7</w:t>
      </w:r>
      <w:r w:rsidRPr="00F87CBA">
        <w:rPr>
          <w:noProof/>
          <w:sz w:val="28"/>
          <w:szCs w:val="28"/>
        </w:rPr>
        <w:t>/2016/TT-BTC ngày 28 tháng 12 năm 2016 của Bộ Tài chính</w:t>
      </w:r>
      <w:r>
        <w:rPr>
          <w:noProof/>
          <w:sz w:val="28"/>
          <w:szCs w:val="28"/>
        </w:rPr>
        <w:t xml:space="preserve"> và các quy định hiện hành khác trên địa bàn tỉnh Tây Ninh.</w:t>
      </w:r>
      <w:r>
        <w:rPr>
          <w:bCs/>
          <w:noProof/>
          <w:sz w:val="28"/>
          <w:szCs w:val="28"/>
        </w:rPr>
        <w:t xml:space="preserve"> </w:t>
      </w:r>
    </w:p>
    <w:p w:rsidR="00EF2EB4" w:rsidRPr="00B7471C" w:rsidRDefault="008E6844" w:rsidP="00957439">
      <w:pPr>
        <w:spacing w:after="120"/>
        <w:ind w:firstLine="709"/>
        <w:jc w:val="both"/>
        <w:rPr>
          <w:b/>
          <w:bCs/>
          <w:noProof/>
          <w:sz w:val="28"/>
          <w:szCs w:val="28"/>
        </w:rPr>
      </w:pPr>
      <w:bookmarkStart w:id="0" w:name="_GoBack"/>
      <w:bookmarkEnd w:id="0"/>
      <w:r w:rsidRPr="00B7471C">
        <w:rPr>
          <w:b/>
          <w:bCs/>
          <w:noProof/>
          <w:sz w:val="28"/>
          <w:szCs w:val="28"/>
          <w:lang w:val="vi-VN"/>
        </w:rPr>
        <w:t xml:space="preserve">Điều </w:t>
      </w:r>
      <w:r w:rsidR="00A27FB0">
        <w:rPr>
          <w:b/>
          <w:bCs/>
          <w:noProof/>
          <w:sz w:val="28"/>
          <w:szCs w:val="28"/>
        </w:rPr>
        <w:t>5</w:t>
      </w:r>
      <w:r w:rsidR="001D3AA4" w:rsidRPr="00B7471C">
        <w:rPr>
          <w:b/>
          <w:bCs/>
          <w:noProof/>
          <w:sz w:val="28"/>
          <w:szCs w:val="28"/>
          <w:lang w:val="vi-VN"/>
        </w:rPr>
        <w:t xml:space="preserve">. </w:t>
      </w:r>
      <w:r w:rsidR="00B7471C" w:rsidRPr="00B7471C">
        <w:rPr>
          <w:b/>
          <w:bCs/>
          <w:noProof/>
          <w:sz w:val="28"/>
          <w:szCs w:val="28"/>
        </w:rPr>
        <w:t>Hiệu lực thi hành</w:t>
      </w:r>
    </w:p>
    <w:p w:rsidR="00EB4272" w:rsidRPr="00B7471C" w:rsidRDefault="00EB4272" w:rsidP="00957439">
      <w:pPr>
        <w:spacing w:after="120"/>
        <w:ind w:firstLine="709"/>
        <w:jc w:val="both"/>
        <w:rPr>
          <w:noProof/>
          <w:sz w:val="28"/>
          <w:szCs w:val="28"/>
        </w:rPr>
      </w:pPr>
      <w:r w:rsidRPr="00B7471C">
        <w:rPr>
          <w:noProof/>
          <w:sz w:val="28"/>
          <w:szCs w:val="28"/>
          <w:lang w:val="vi-VN"/>
        </w:rPr>
        <w:t xml:space="preserve">Quyết định này có hiệu lực thi hành </w:t>
      </w:r>
      <w:r w:rsidRPr="00B7471C">
        <w:rPr>
          <w:noProof/>
          <w:sz w:val="28"/>
          <w:szCs w:val="28"/>
        </w:rPr>
        <w:t xml:space="preserve">sau 10 ngày, </w:t>
      </w:r>
      <w:r w:rsidRPr="00B7471C">
        <w:rPr>
          <w:noProof/>
          <w:sz w:val="28"/>
          <w:szCs w:val="28"/>
          <w:lang w:val="vi-VN"/>
        </w:rPr>
        <w:t>kể từ ngày</w:t>
      </w:r>
      <w:r w:rsidRPr="00B7471C">
        <w:rPr>
          <w:noProof/>
          <w:sz w:val="28"/>
          <w:szCs w:val="28"/>
        </w:rPr>
        <w:t xml:space="preserve"> ký.</w:t>
      </w:r>
    </w:p>
    <w:p w:rsidR="00B7471C" w:rsidRPr="00B7471C" w:rsidRDefault="00B7471C" w:rsidP="00957439">
      <w:pPr>
        <w:spacing w:after="120"/>
        <w:ind w:firstLine="709"/>
        <w:jc w:val="both"/>
        <w:rPr>
          <w:bCs/>
          <w:noProof/>
          <w:sz w:val="28"/>
          <w:szCs w:val="28"/>
        </w:rPr>
      </w:pPr>
      <w:r w:rsidRPr="00B7471C">
        <w:rPr>
          <w:b/>
          <w:bCs/>
          <w:noProof/>
          <w:sz w:val="28"/>
          <w:szCs w:val="28"/>
          <w:lang w:val="vi-VN"/>
        </w:rPr>
        <w:t xml:space="preserve">Điều </w:t>
      </w:r>
      <w:r w:rsidR="00A27FB0">
        <w:rPr>
          <w:b/>
          <w:bCs/>
          <w:noProof/>
          <w:sz w:val="28"/>
          <w:szCs w:val="28"/>
        </w:rPr>
        <w:t>6</w:t>
      </w:r>
      <w:r w:rsidRPr="00B7471C">
        <w:rPr>
          <w:b/>
          <w:bCs/>
          <w:noProof/>
          <w:sz w:val="28"/>
          <w:szCs w:val="28"/>
          <w:lang w:val="vi-VN"/>
        </w:rPr>
        <w:t xml:space="preserve">. </w:t>
      </w:r>
      <w:r w:rsidRPr="00B7471C">
        <w:rPr>
          <w:b/>
          <w:bCs/>
          <w:noProof/>
          <w:sz w:val="28"/>
          <w:szCs w:val="28"/>
        </w:rPr>
        <w:t>Tổ chức thực hiện</w:t>
      </w:r>
    </w:p>
    <w:p w:rsidR="001D3AA4" w:rsidRPr="00EC58D6" w:rsidRDefault="001D3AA4" w:rsidP="00957439">
      <w:pPr>
        <w:spacing w:after="240"/>
        <w:ind w:firstLine="709"/>
        <w:jc w:val="both"/>
        <w:rPr>
          <w:noProof/>
          <w:sz w:val="28"/>
          <w:szCs w:val="28"/>
          <w:lang w:val="vi-VN"/>
        </w:rPr>
      </w:pPr>
      <w:r w:rsidRPr="00B7471C">
        <w:rPr>
          <w:noProof/>
          <w:sz w:val="28"/>
          <w:szCs w:val="28"/>
          <w:lang w:val="vi-VN"/>
        </w:rPr>
        <w:t>Chánh Văn phòng Ủy</w:t>
      </w:r>
      <w:r w:rsidR="005A16BE" w:rsidRPr="00B7471C">
        <w:rPr>
          <w:noProof/>
          <w:sz w:val="28"/>
          <w:szCs w:val="28"/>
          <w:lang w:val="vi-VN"/>
        </w:rPr>
        <w:t xml:space="preserve"> ban n</w:t>
      </w:r>
      <w:r w:rsidR="008E6844" w:rsidRPr="00B7471C">
        <w:rPr>
          <w:noProof/>
          <w:sz w:val="28"/>
          <w:szCs w:val="28"/>
          <w:lang w:val="vi-VN"/>
        </w:rPr>
        <w:t>hân dân</w:t>
      </w:r>
      <w:r w:rsidR="008E6844" w:rsidRPr="00EC58D6">
        <w:rPr>
          <w:noProof/>
          <w:sz w:val="28"/>
          <w:szCs w:val="28"/>
          <w:lang w:val="vi-VN"/>
        </w:rPr>
        <w:t xml:space="preserve"> tỉnh, Giám đốc</w:t>
      </w:r>
      <w:r w:rsidRPr="00EC58D6">
        <w:rPr>
          <w:noProof/>
          <w:sz w:val="28"/>
          <w:szCs w:val="28"/>
          <w:lang w:val="vi-VN"/>
        </w:rPr>
        <w:t xml:space="preserve"> Sở</w:t>
      </w:r>
      <w:r w:rsidR="008E6844" w:rsidRPr="00EC58D6">
        <w:rPr>
          <w:noProof/>
          <w:sz w:val="28"/>
          <w:szCs w:val="28"/>
          <w:lang w:val="vi-VN"/>
        </w:rPr>
        <w:t xml:space="preserve"> Tài chính, </w:t>
      </w:r>
      <w:r w:rsidR="00EB4272">
        <w:rPr>
          <w:noProof/>
          <w:sz w:val="28"/>
          <w:szCs w:val="28"/>
        </w:rPr>
        <w:t>C</w:t>
      </w:r>
      <w:r w:rsidR="00626CC0">
        <w:rPr>
          <w:noProof/>
          <w:sz w:val="28"/>
          <w:szCs w:val="28"/>
        </w:rPr>
        <w:t>hủ tịch Ủy ban Mặt trận tổ quốc tỉnh</w:t>
      </w:r>
      <w:r w:rsidR="008E6844" w:rsidRPr="00EC58D6">
        <w:rPr>
          <w:noProof/>
          <w:sz w:val="28"/>
          <w:szCs w:val="28"/>
          <w:lang w:val="vi-VN"/>
        </w:rPr>
        <w:t>,</w:t>
      </w:r>
      <w:r w:rsidR="00626CC0">
        <w:rPr>
          <w:noProof/>
          <w:sz w:val="28"/>
          <w:szCs w:val="28"/>
        </w:rPr>
        <w:t xml:space="preserve"> Chủ tịch các tổ chức chính trị - xã hội tỉnh, </w:t>
      </w:r>
      <w:r w:rsidR="0005524E" w:rsidRPr="00EC58D6">
        <w:rPr>
          <w:noProof/>
          <w:sz w:val="28"/>
          <w:szCs w:val="28"/>
        </w:rPr>
        <w:t xml:space="preserve">Giám đốc </w:t>
      </w:r>
      <w:r w:rsidR="008E6844" w:rsidRPr="00EC58D6">
        <w:rPr>
          <w:noProof/>
          <w:sz w:val="28"/>
          <w:szCs w:val="28"/>
          <w:lang w:val="vi-VN"/>
        </w:rPr>
        <w:t xml:space="preserve">Kho bạc Nhà nước tỉnh, </w:t>
      </w:r>
      <w:r w:rsidR="00626CC0" w:rsidRPr="00EC58D6">
        <w:rPr>
          <w:noProof/>
          <w:sz w:val="28"/>
          <w:szCs w:val="28"/>
          <w:lang w:val="vi-VN"/>
        </w:rPr>
        <w:t>Thủ trưởng các đơn vị</w:t>
      </w:r>
      <w:r w:rsidR="00626CC0">
        <w:rPr>
          <w:noProof/>
          <w:sz w:val="28"/>
          <w:szCs w:val="28"/>
          <w:lang w:val="vi-VN"/>
        </w:rPr>
        <w:t xml:space="preserve"> có liên quan</w:t>
      </w:r>
      <w:r w:rsidR="00755660">
        <w:rPr>
          <w:noProof/>
          <w:sz w:val="28"/>
          <w:szCs w:val="28"/>
        </w:rPr>
        <w:t xml:space="preserve"> </w:t>
      </w:r>
      <w:r w:rsidR="00C80B95" w:rsidRPr="00EC58D6">
        <w:rPr>
          <w:noProof/>
          <w:sz w:val="28"/>
          <w:szCs w:val="28"/>
          <w:lang w:val="vi-VN"/>
        </w:rPr>
        <w:t>căn cứ Quyết định thi hành</w:t>
      </w:r>
      <w:r w:rsidRPr="00EC58D6">
        <w:rPr>
          <w:noProof/>
          <w:sz w:val="28"/>
          <w:szCs w:val="28"/>
          <w:lang w:val="vi-VN"/>
        </w:rPr>
        <w:t>./.</w:t>
      </w:r>
    </w:p>
    <w:tbl>
      <w:tblPr>
        <w:tblW w:w="9199" w:type="dxa"/>
        <w:tblInd w:w="-106" w:type="dxa"/>
        <w:tblLook w:val="01E0"/>
      </w:tblPr>
      <w:tblGrid>
        <w:gridCol w:w="4609"/>
        <w:gridCol w:w="4590"/>
      </w:tblGrid>
      <w:tr w:rsidR="001D3AA4" w:rsidRPr="00481A95" w:rsidTr="00861F4A">
        <w:tc>
          <w:tcPr>
            <w:tcW w:w="4609" w:type="dxa"/>
          </w:tcPr>
          <w:p w:rsidR="001D3AA4" w:rsidRPr="00481A95" w:rsidRDefault="00455426" w:rsidP="00455426">
            <w:pPr>
              <w:jc w:val="left"/>
              <w:rPr>
                <w:b/>
                <w:i/>
                <w:noProof/>
                <w:lang w:val="vi-VN"/>
              </w:rPr>
            </w:pPr>
            <w:r w:rsidRPr="00481A95">
              <w:rPr>
                <w:b/>
                <w:i/>
                <w:noProof/>
                <w:lang w:val="vi-VN"/>
              </w:rPr>
              <w:t>Nơi nhận:</w:t>
            </w:r>
          </w:p>
          <w:p w:rsidR="00455426" w:rsidRPr="00481A95" w:rsidRDefault="00455426" w:rsidP="00455426">
            <w:pPr>
              <w:jc w:val="left"/>
              <w:rPr>
                <w:noProof/>
                <w:lang w:val="vi-VN"/>
              </w:rPr>
            </w:pPr>
            <w:r w:rsidRPr="00481A95">
              <w:rPr>
                <w:noProof/>
                <w:sz w:val="22"/>
                <w:szCs w:val="22"/>
                <w:lang w:val="vi-VN"/>
              </w:rPr>
              <w:t>- Văn phòng Chính phủ;</w:t>
            </w:r>
          </w:p>
          <w:p w:rsidR="00455426" w:rsidRPr="00481A95" w:rsidRDefault="00455426" w:rsidP="00455426">
            <w:pPr>
              <w:jc w:val="left"/>
              <w:rPr>
                <w:noProof/>
                <w:lang w:val="vi-VN"/>
              </w:rPr>
            </w:pPr>
            <w:r w:rsidRPr="00481A95">
              <w:rPr>
                <w:noProof/>
                <w:sz w:val="22"/>
                <w:szCs w:val="22"/>
                <w:lang w:val="vi-VN"/>
              </w:rPr>
              <w:t>- Bộ Tài chính;</w:t>
            </w:r>
          </w:p>
          <w:p w:rsidR="00455426" w:rsidRPr="00481A95" w:rsidRDefault="00455426" w:rsidP="00455426">
            <w:pPr>
              <w:jc w:val="left"/>
              <w:rPr>
                <w:noProof/>
                <w:lang w:val="vi-VN"/>
              </w:rPr>
            </w:pPr>
            <w:r w:rsidRPr="00481A95">
              <w:rPr>
                <w:noProof/>
                <w:sz w:val="22"/>
                <w:szCs w:val="22"/>
                <w:lang w:val="vi-VN"/>
              </w:rPr>
              <w:t>- Cục Kiểm tra văn bản</w:t>
            </w:r>
            <w:r w:rsidR="00EF2EB4">
              <w:rPr>
                <w:noProof/>
                <w:sz w:val="22"/>
                <w:szCs w:val="22"/>
              </w:rPr>
              <w:t xml:space="preserve"> QPPL</w:t>
            </w:r>
            <w:r w:rsidRPr="00481A95">
              <w:rPr>
                <w:noProof/>
                <w:sz w:val="22"/>
                <w:szCs w:val="22"/>
                <w:lang w:val="vi-VN"/>
              </w:rPr>
              <w:t xml:space="preserve"> – </w:t>
            </w:r>
            <w:r w:rsidR="00EF2EB4">
              <w:rPr>
                <w:noProof/>
                <w:sz w:val="22"/>
                <w:szCs w:val="22"/>
              </w:rPr>
              <w:t>BTP</w:t>
            </w:r>
            <w:r w:rsidRPr="00481A95">
              <w:rPr>
                <w:noProof/>
                <w:sz w:val="22"/>
                <w:szCs w:val="22"/>
                <w:lang w:val="vi-VN"/>
              </w:rPr>
              <w:t>;</w:t>
            </w:r>
          </w:p>
          <w:p w:rsidR="00455426" w:rsidRPr="00481A95" w:rsidRDefault="00455426" w:rsidP="00455426">
            <w:pPr>
              <w:jc w:val="left"/>
              <w:rPr>
                <w:noProof/>
                <w:lang w:val="vi-VN"/>
              </w:rPr>
            </w:pPr>
            <w:r w:rsidRPr="00481A95">
              <w:rPr>
                <w:noProof/>
                <w:sz w:val="22"/>
                <w:szCs w:val="22"/>
                <w:lang w:val="vi-VN"/>
              </w:rPr>
              <w:t>- Đoàn Đại biểu Quốc hội tỉnh;</w:t>
            </w:r>
          </w:p>
          <w:p w:rsidR="000A50B1" w:rsidRDefault="000A50B1" w:rsidP="000A50B1">
            <w:pPr>
              <w:jc w:val="left"/>
              <w:rPr>
                <w:noProof/>
              </w:rPr>
            </w:pPr>
            <w:r>
              <w:rPr>
                <w:noProof/>
                <w:sz w:val="22"/>
                <w:szCs w:val="22"/>
              </w:rPr>
              <w:t>- TT: TU, HĐND tỉnh;</w:t>
            </w:r>
          </w:p>
          <w:p w:rsidR="00455426" w:rsidRDefault="00455426" w:rsidP="00455426">
            <w:pPr>
              <w:jc w:val="left"/>
              <w:rPr>
                <w:noProof/>
              </w:rPr>
            </w:pPr>
            <w:r w:rsidRPr="00481A95">
              <w:rPr>
                <w:noProof/>
                <w:sz w:val="22"/>
                <w:szCs w:val="22"/>
                <w:lang w:val="vi-VN"/>
              </w:rPr>
              <w:t>- CT, các PCT UBND tỉnh;</w:t>
            </w:r>
          </w:p>
          <w:p w:rsidR="00EF2EB4" w:rsidRDefault="00EF2EB4" w:rsidP="00455426">
            <w:pPr>
              <w:jc w:val="left"/>
              <w:rPr>
                <w:noProof/>
              </w:rPr>
            </w:pPr>
            <w:r>
              <w:rPr>
                <w:noProof/>
                <w:sz w:val="22"/>
                <w:szCs w:val="22"/>
              </w:rPr>
              <w:t>- Như điều 5;</w:t>
            </w:r>
          </w:p>
          <w:p w:rsidR="00EF2EB4" w:rsidRPr="00EF2EB4" w:rsidRDefault="00EF2EB4" w:rsidP="00455426">
            <w:pPr>
              <w:jc w:val="left"/>
              <w:rPr>
                <w:noProof/>
              </w:rPr>
            </w:pPr>
            <w:r>
              <w:rPr>
                <w:noProof/>
                <w:sz w:val="22"/>
                <w:szCs w:val="22"/>
              </w:rPr>
              <w:t>- Sở Tư pháp;</w:t>
            </w:r>
          </w:p>
          <w:p w:rsidR="007B0193" w:rsidRPr="00EF2EB4" w:rsidRDefault="00455426" w:rsidP="00455426">
            <w:pPr>
              <w:jc w:val="left"/>
              <w:rPr>
                <w:noProof/>
              </w:rPr>
            </w:pPr>
            <w:r w:rsidRPr="00481A95">
              <w:rPr>
                <w:noProof/>
                <w:sz w:val="22"/>
                <w:szCs w:val="22"/>
                <w:lang w:val="vi-VN"/>
              </w:rPr>
              <w:t xml:space="preserve">- </w:t>
            </w:r>
            <w:r w:rsidR="007B0193" w:rsidRPr="00481A95">
              <w:rPr>
                <w:noProof/>
                <w:sz w:val="22"/>
                <w:szCs w:val="22"/>
                <w:lang w:val="vi-VN"/>
              </w:rPr>
              <w:t>Trung tâm Công báo tỉnh;</w:t>
            </w:r>
          </w:p>
          <w:p w:rsidR="007B0193" w:rsidRDefault="007B0193" w:rsidP="00455426">
            <w:pPr>
              <w:jc w:val="left"/>
              <w:rPr>
                <w:noProof/>
              </w:rPr>
            </w:pPr>
            <w:r w:rsidRPr="00481A95">
              <w:rPr>
                <w:noProof/>
                <w:sz w:val="22"/>
                <w:szCs w:val="22"/>
                <w:lang w:val="vi-VN"/>
              </w:rPr>
              <w:t>- Lưu: VT.VPUBND tỉnh;</w:t>
            </w:r>
          </w:p>
          <w:p w:rsidR="00FE1E5E" w:rsidRPr="00FE1E5E" w:rsidRDefault="00FE1E5E" w:rsidP="00A94699">
            <w:pPr>
              <w:jc w:val="left"/>
              <w:rPr>
                <w:noProof/>
                <w:sz w:val="26"/>
                <w:szCs w:val="26"/>
              </w:rPr>
            </w:pPr>
          </w:p>
        </w:tc>
        <w:tc>
          <w:tcPr>
            <w:tcW w:w="4590" w:type="dxa"/>
          </w:tcPr>
          <w:p w:rsidR="001D3AA4" w:rsidRPr="00481A95" w:rsidRDefault="00C6284E" w:rsidP="00E828F3">
            <w:pPr>
              <w:rPr>
                <w:b/>
                <w:bCs/>
                <w:noProof/>
                <w:sz w:val="28"/>
                <w:szCs w:val="28"/>
                <w:lang w:val="vi-VN"/>
              </w:rPr>
            </w:pPr>
            <w:r>
              <w:rPr>
                <w:b/>
                <w:bCs/>
                <w:noProof/>
                <w:sz w:val="28"/>
                <w:szCs w:val="28"/>
                <w:lang w:val="vi-VN"/>
              </w:rPr>
              <w:lastRenderedPageBreak/>
              <w:t>TM. ỦY BAN NHÂN DÂN</w:t>
            </w:r>
            <w:r>
              <w:rPr>
                <w:b/>
                <w:bCs/>
                <w:noProof/>
                <w:sz w:val="28"/>
                <w:szCs w:val="28"/>
                <w:lang w:val="vi-VN"/>
              </w:rPr>
              <w:br/>
            </w:r>
            <w:r w:rsidR="001D3AA4" w:rsidRPr="00481A95">
              <w:rPr>
                <w:b/>
                <w:bCs/>
                <w:noProof/>
                <w:sz w:val="28"/>
                <w:szCs w:val="28"/>
                <w:lang w:val="vi-VN"/>
              </w:rPr>
              <w:t>CHỦ TỊCH</w:t>
            </w:r>
          </w:p>
          <w:p w:rsidR="001D3AA4" w:rsidRPr="00481A95" w:rsidRDefault="001D3AA4" w:rsidP="00C6284E">
            <w:pPr>
              <w:rPr>
                <w:noProof/>
                <w:sz w:val="26"/>
                <w:szCs w:val="26"/>
                <w:lang w:val="vi-VN"/>
              </w:rPr>
            </w:pPr>
          </w:p>
        </w:tc>
      </w:tr>
    </w:tbl>
    <w:p w:rsidR="00481A95" w:rsidRPr="009E3090" w:rsidRDefault="00481A95" w:rsidP="00996D56">
      <w:pPr>
        <w:tabs>
          <w:tab w:val="left" w:pos="6521"/>
        </w:tabs>
        <w:jc w:val="both"/>
        <w:rPr>
          <w:szCs w:val="26"/>
        </w:rPr>
      </w:pPr>
    </w:p>
    <w:sectPr w:rsidR="00481A95" w:rsidRPr="009E3090" w:rsidSect="00D72669">
      <w:headerReference w:type="default" r:id="rId8"/>
      <w:footerReference w:type="default" r:id="rId9"/>
      <w:pgSz w:w="11909" w:h="16834" w:code="9"/>
      <w:pgMar w:top="1008" w:right="1008" w:bottom="864" w:left="1584" w:header="677" w:footer="67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B6" w:rsidRDefault="007A66B6" w:rsidP="0075471D">
      <w:r>
        <w:separator/>
      </w:r>
    </w:p>
  </w:endnote>
  <w:endnote w:type="continuationSeparator" w:id="1">
    <w:p w:rsidR="007A66B6" w:rsidRDefault="007A66B6" w:rsidP="00754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6B6" w:rsidRDefault="007A66B6">
    <w:pPr>
      <w:pStyle w:val="Footer"/>
      <w:jc w:val="right"/>
    </w:pPr>
  </w:p>
  <w:p w:rsidR="007A66B6" w:rsidRDefault="007A66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B6" w:rsidRDefault="007A66B6" w:rsidP="0075471D">
      <w:r>
        <w:separator/>
      </w:r>
    </w:p>
  </w:footnote>
  <w:footnote w:type="continuationSeparator" w:id="1">
    <w:p w:rsidR="007A66B6" w:rsidRDefault="007A66B6" w:rsidP="00754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5331"/>
      <w:docPartObj>
        <w:docPartGallery w:val="Page Numbers (Top of Page)"/>
        <w:docPartUnique/>
      </w:docPartObj>
    </w:sdtPr>
    <w:sdtContent>
      <w:p w:rsidR="007A66B6" w:rsidRDefault="007A66B6">
        <w:pPr>
          <w:pStyle w:val="Header"/>
        </w:pPr>
        <w:fldSimple w:instr=" PAGE   \* MERGEFORMAT ">
          <w:r w:rsidR="00AB2425">
            <w:rPr>
              <w:noProof/>
            </w:rPr>
            <w:t>3</w:t>
          </w:r>
        </w:fldSimple>
      </w:p>
    </w:sdtContent>
  </w:sdt>
  <w:p w:rsidR="007A66B6" w:rsidRDefault="007A6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3B9D"/>
    <w:multiLevelType w:val="hybridMultilevel"/>
    <w:tmpl w:val="35BCEA9C"/>
    <w:lvl w:ilvl="0" w:tplc="1D442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77D2F"/>
    <w:multiLevelType w:val="hybridMultilevel"/>
    <w:tmpl w:val="C602D9A2"/>
    <w:lvl w:ilvl="0" w:tplc="3F00555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B45AC8"/>
    <w:multiLevelType w:val="hybridMultilevel"/>
    <w:tmpl w:val="18BA1BCC"/>
    <w:lvl w:ilvl="0" w:tplc="F9C6BA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3572AC"/>
    <w:multiLevelType w:val="hybridMultilevel"/>
    <w:tmpl w:val="48E28EC6"/>
    <w:lvl w:ilvl="0" w:tplc="4EC2EED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3B7D2E"/>
    <w:multiLevelType w:val="hybridMultilevel"/>
    <w:tmpl w:val="1A323320"/>
    <w:lvl w:ilvl="0" w:tplc="19B20B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B21D5B"/>
    <w:multiLevelType w:val="hybridMultilevel"/>
    <w:tmpl w:val="62DCF880"/>
    <w:lvl w:ilvl="0" w:tplc="193A1E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0A3930"/>
    <w:multiLevelType w:val="hybridMultilevel"/>
    <w:tmpl w:val="7C14AB32"/>
    <w:lvl w:ilvl="0" w:tplc="D8582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C00434"/>
    <w:multiLevelType w:val="hybridMultilevel"/>
    <w:tmpl w:val="3BF0F2D2"/>
    <w:lvl w:ilvl="0" w:tplc="86D4171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1C0682"/>
    <w:multiLevelType w:val="hybridMultilevel"/>
    <w:tmpl w:val="9612B182"/>
    <w:lvl w:ilvl="0" w:tplc="920A17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00E15"/>
    <w:multiLevelType w:val="hybridMultilevel"/>
    <w:tmpl w:val="336E818C"/>
    <w:lvl w:ilvl="0" w:tplc="D5E8D6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B85D10"/>
    <w:multiLevelType w:val="hybridMultilevel"/>
    <w:tmpl w:val="9A56596C"/>
    <w:lvl w:ilvl="0" w:tplc="F2B6FB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92179E"/>
    <w:multiLevelType w:val="hybridMultilevel"/>
    <w:tmpl w:val="760E9000"/>
    <w:lvl w:ilvl="0" w:tplc="4F223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820F00"/>
    <w:multiLevelType w:val="hybridMultilevel"/>
    <w:tmpl w:val="1FD463E6"/>
    <w:lvl w:ilvl="0" w:tplc="9982B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1"/>
  </w:num>
  <w:num w:numId="5">
    <w:abstractNumId w:val="6"/>
  </w:num>
  <w:num w:numId="6">
    <w:abstractNumId w:val="10"/>
  </w:num>
  <w:num w:numId="7">
    <w:abstractNumId w:val="4"/>
  </w:num>
  <w:num w:numId="8">
    <w:abstractNumId w:val="12"/>
  </w:num>
  <w:num w:numId="9">
    <w:abstractNumId w:val="5"/>
  </w:num>
  <w:num w:numId="10">
    <w:abstractNumId w:val="2"/>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0"/>
    <w:footnote w:id="1"/>
  </w:footnotePr>
  <w:endnotePr>
    <w:endnote w:id="0"/>
    <w:endnote w:id="1"/>
  </w:endnotePr>
  <w:compat/>
  <w:rsids>
    <w:rsidRoot w:val="001D3AA4"/>
    <w:rsid w:val="00001937"/>
    <w:rsid w:val="00016B0F"/>
    <w:rsid w:val="00020EBD"/>
    <w:rsid w:val="00021B0B"/>
    <w:rsid w:val="000256F5"/>
    <w:rsid w:val="00032835"/>
    <w:rsid w:val="00042B19"/>
    <w:rsid w:val="00047DE7"/>
    <w:rsid w:val="00051A28"/>
    <w:rsid w:val="0005524E"/>
    <w:rsid w:val="000619E0"/>
    <w:rsid w:val="00070639"/>
    <w:rsid w:val="00072930"/>
    <w:rsid w:val="00093280"/>
    <w:rsid w:val="00096CD2"/>
    <w:rsid w:val="000A0A35"/>
    <w:rsid w:val="000A50B1"/>
    <w:rsid w:val="000A78A3"/>
    <w:rsid w:val="000B3A15"/>
    <w:rsid w:val="000E098B"/>
    <w:rsid w:val="000F45BC"/>
    <w:rsid w:val="0010067C"/>
    <w:rsid w:val="00104A27"/>
    <w:rsid w:val="0011091A"/>
    <w:rsid w:val="00120E75"/>
    <w:rsid w:val="00121BFB"/>
    <w:rsid w:val="00132BD3"/>
    <w:rsid w:val="0013305F"/>
    <w:rsid w:val="00133E7E"/>
    <w:rsid w:val="001428FC"/>
    <w:rsid w:val="00156205"/>
    <w:rsid w:val="00184049"/>
    <w:rsid w:val="00186875"/>
    <w:rsid w:val="001A7017"/>
    <w:rsid w:val="001B6883"/>
    <w:rsid w:val="001D1E99"/>
    <w:rsid w:val="001D3AA4"/>
    <w:rsid w:val="001F0731"/>
    <w:rsid w:val="001F5AC6"/>
    <w:rsid w:val="001F66C5"/>
    <w:rsid w:val="00203BEA"/>
    <w:rsid w:val="0020481D"/>
    <w:rsid w:val="00204A2B"/>
    <w:rsid w:val="00210F14"/>
    <w:rsid w:val="002240AF"/>
    <w:rsid w:val="00231F70"/>
    <w:rsid w:val="00232EF1"/>
    <w:rsid w:val="00241306"/>
    <w:rsid w:val="00243FBC"/>
    <w:rsid w:val="00246D9A"/>
    <w:rsid w:val="0025413F"/>
    <w:rsid w:val="00271848"/>
    <w:rsid w:val="00274152"/>
    <w:rsid w:val="002862FB"/>
    <w:rsid w:val="00290FB4"/>
    <w:rsid w:val="002A193A"/>
    <w:rsid w:val="002A4CE7"/>
    <w:rsid w:val="002B742C"/>
    <w:rsid w:val="002C4CEB"/>
    <w:rsid w:val="002E4BED"/>
    <w:rsid w:val="00314868"/>
    <w:rsid w:val="00320B9C"/>
    <w:rsid w:val="003233BC"/>
    <w:rsid w:val="00323F02"/>
    <w:rsid w:val="0033125B"/>
    <w:rsid w:val="00334D64"/>
    <w:rsid w:val="00335B82"/>
    <w:rsid w:val="00341925"/>
    <w:rsid w:val="00365E10"/>
    <w:rsid w:val="00374778"/>
    <w:rsid w:val="00377305"/>
    <w:rsid w:val="0038008E"/>
    <w:rsid w:val="0038040C"/>
    <w:rsid w:val="00384431"/>
    <w:rsid w:val="00391766"/>
    <w:rsid w:val="003949A7"/>
    <w:rsid w:val="003A1400"/>
    <w:rsid w:val="003A6676"/>
    <w:rsid w:val="003B3DD5"/>
    <w:rsid w:val="003C39D7"/>
    <w:rsid w:val="003C626E"/>
    <w:rsid w:val="003C6298"/>
    <w:rsid w:val="003D2453"/>
    <w:rsid w:val="003F77F5"/>
    <w:rsid w:val="00400600"/>
    <w:rsid w:val="00404019"/>
    <w:rsid w:val="004255F3"/>
    <w:rsid w:val="0042582F"/>
    <w:rsid w:val="00435C14"/>
    <w:rsid w:val="004422FC"/>
    <w:rsid w:val="00446086"/>
    <w:rsid w:val="004500DA"/>
    <w:rsid w:val="00455426"/>
    <w:rsid w:val="00456822"/>
    <w:rsid w:val="00464FF1"/>
    <w:rsid w:val="00471FC2"/>
    <w:rsid w:val="00476432"/>
    <w:rsid w:val="00481A95"/>
    <w:rsid w:val="00493F02"/>
    <w:rsid w:val="004B2603"/>
    <w:rsid w:val="004C0637"/>
    <w:rsid w:val="004C3010"/>
    <w:rsid w:val="004C322B"/>
    <w:rsid w:val="004D0BAF"/>
    <w:rsid w:val="004E2B1A"/>
    <w:rsid w:val="004F6E58"/>
    <w:rsid w:val="0051706C"/>
    <w:rsid w:val="005540E4"/>
    <w:rsid w:val="00563BE4"/>
    <w:rsid w:val="00570B0F"/>
    <w:rsid w:val="0058133D"/>
    <w:rsid w:val="00587706"/>
    <w:rsid w:val="00587A21"/>
    <w:rsid w:val="005946A2"/>
    <w:rsid w:val="005A02A3"/>
    <w:rsid w:val="005A080B"/>
    <w:rsid w:val="005A16BE"/>
    <w:rsid w:val="005B5E00"/>
    <w:rsid w:val="005B7223"/>
    <w:rsid w:val="005D0C8E"/>
    <w:rsid w:val="005E6E21"/>
    <w:rsid w:val="005F1359"/>
    <w:rsid w:val="00616011"/>
    <w:rsid w:val="00624B1C"/>
    <w:rsid w:val="00626CC0"/>
    <w:rsid w:val="00631752"/>
    <w:rsid w:val="00634CF3"/>
    <w:rsid w:val="00636812"/>
    <w:rsid w:val="00644C5D"/>
    <w:rsid w:val="0065510D"/>
    <w:rsid w:val="00664B79"/>
    <w:rsid w:val="00684745"/>
    <w:rsid w:val="006912AA"/>
    <w:rsid w:val="006946F1"/>
    <w:rsid w:val="00697B08"/>
    <w:rsid w:val="006A5E64"/>
    <w:rsid w:val="006A63DC"/>
    <w:rsid w:val="006B5905"/>
    <w:rsid w:val="006B6740"/>
    <w:rsid w:val="006D28BF"/>
    <w:rsid w:val="006F610C"/>
    <w:rsid w:val="006F7B35"/>
    <w:rsid w:val="0070124B"/>
    <w:rsid w:val="00713A27"/>
    <w:rsid w:val="00716A92"/>
    <w:rsid w:val="00736635"/>
    <w:rsid w:val="0074668D"/>
    <w:rsid w:val="007537DC"/>
    <w:rsid w:val="0075471D"/>
    <w:rsid w:val="00755660"/>
    <w:rsid w:val="0076315E"/>
    <w:rsid w:val="00764537"/>
    <w:rsid w:val="007806F3"/>
    <w:rsid w:val="00781BA9"/>
    <w:rsid w:val="00796975"/>
    <w:rsid w:val="007A6581"/>
    <w:rsid w:val="007A66B6"/>
    <w:rsid w:val="007A7D24"/>
    <w:rsid w:val="007B0193"/>
    <w:rsid w:val="007B1063"/>
    <w:rsid w:val="007C35C1"/>
    <w:rsid w:val="007D16E4"/>
    <w:rsid w:val="007E3E03"/>
    <w:rsid w:val="007F7AA5"/>
    <w:rsid w:val="00802EE1"/>
    <w:rsid w:val="008038FB"/>
    <w:rsid w:val="008164D3"/>
    <w:rsid w:val="00833CCA"/>
    <w:rsid w:val="00840847"/>
    <w:rsid w:val="0084505E"/>
    <w:rsid w:val="008552E3"/>
    <w:rsid w:val="008564B4"/>
    <w:rsid w:val="00856F50"/>
    <w:rsid w:val="0086052D"/>
    <w:rsid w:val="00861F4A"/>
    <w:rsid w:val="00872CD6"/>
    <w:rsid w:val="008834C2"/>
    <w:rsid w:val="008837A4"/>
    <w:rsid w:val="00885056"/>
    <w:rsid w:val="008874E8"/>
    <w:rsid w:val="00890F63"/>
    <w:rsid w:val="00897874"/>
    <w:rsid w:val="008A775A"/>
    <w:rsid w:val="008B7D5F"/>
    <w:rsid w:val="008C7B93"/>
    <w:rsid w:val="008E6844"/>
    <w:rsid w:val="008F7EC1"/>
    <w:rsid w:val="00903978"/>
    <w:rsid w:val="009052AB"/>
    <w:rsid w:val="00906FC5"/>
    <w:rsid w:val="00920D61"/>
    <w:rsid w:val="0092373C"/>
    <w:rsid w:val="0095366F"/>
    <w:rsid w:val="0095378D"/>
    <w:rsid w:val="00957439"/>
    <w:rsid w:val="0096229A"/>
    <w:rsid w:val="009774D5"/>
    <w:rsid w:val="00985FF2"/>
    <w:rsid w:val="0099306C"/>
    <w:rsid w:val="009933C6"/>
    <w:rsid w:val="00996D56"/>
    <w:rsid w:val="009A31F6"/>
    <w:rsid w:val="009A387B"/>
    <w:rsid w:val="009A6588"/>
    <w:rsid w:val="009B7E8E"/>
    <w:rsid w:val="009C1734"/>
    <w:rsid w:val="009C22F2"/>
    <w:rsid w:val="009C5DAC"/>
    <w:rsid w:val="009D02DD"/>
    <w:rsid w:val="009D05BA"/>
    <w:rsid w:val="009D05CD"/>
    <w:rsid w:val="009E1D7D"/>
    <w:rsid w:val="009E24D3"/>
    <w:rsid w:val="009E3090"/>
    <w:rsid w:val="009E763E"/>
    <w:rsid w:val="00A05835"/>
    <w:rsid w:val="00A06934"/>
    <w:rsid w:val="00A2147C"/>
    <w:rsid w:val="00A27FB0"/>
    <w:rsid w:val="00A44E26"/>
    <w:rsid w:val="00A527C2"/>
    <w:rsid w:val="00A54374"/>
    <w:rsid w:val="00A93EAD"/>
    <w:rsid w:val="00A94699"/>
    <w:rsid w:val="00AA1863"/>
    <w:rsid w:val="00AA26AB"/>
    <w:rsid w:val="00AB2425"/>
    <w:rsid w:val="00AB257B"/>
    <w:rsid w:val="00AC40A7"/>
    <w:rsid w:val="00AD1359"/>
    <w:rsid w:val="00AD63B0"/>
    <w:rsid w:val="00AE103B"/>
    <w:rsid w:val="00AE3834"/>
    <w:rsid w:val="00AF0E42"/>
    <w:rsid w:val="00B00AF9"/>
    <w:rsid w:val="00B20C61"/>
    <w:rsid w:val="00B24C3A"/>
    <w:rsid w:val="00B46AB2"/>
    <w:rsid w:val="00B51583"/>
    <w:rsid w:val="00B53C55"/>
    <w:rsid w:val="00B57CD5"/>
    <w:rsid w:val="00B63A5B"/>
    <w:rsid w:val="00B65F30"/>
    <w:rsid w:val="00B7471C"/>
    <w:rsid w:val="00B805B7"/>
    <w:rsid w:val="00B814F5"/>
    <w:rsid w:val="00B979A5"/>
    <w:rsid w:val="00BA52A1"/>
    <w:rsid w:val="00BA6DDE"/>
    <w:rsid w:val="00BC440F"/>
    <w:rsid w:val="00BC55FF"/>
    <w:rsid w:val="00BD170C"/>
    <w:rsid w:val="00BD441B"/>
    <w:rsid w:val="00BE3505"/>
    <w:rsid w:val="00BE4519"/>
    <w:rsid w:val="00C01818"/>
    <w:rsid w:val="00C15142"/>
    <w:rsid w:val="00C20C5C"/>
    <w:rsid w:val="00C27D27"/>
    <w:rsid w:val="00C31BB7"/>
    <w:rsid w:val="00C376AC"/>
    <w:rsid w:val="00C444EE"/>
    <w:rsid w:val="00C51D7A"/>
    <w:rsid w:val="00C574BA"/>
    <w:rsid w:val="00C57F75"/>
    <w:rsid w:val="00C6284E"/>
    <w:rsid w:val="00C630C8"/>
    <w:rsid w:val="00C75D5C"/>
    <w:rsid w:val="00C80B95"/>
    <w:rsid w:val="00C8116B"/>
    <w:rsid w:val="00C83EFE"/>
    <w:rsid w:val="00C95EE9"/>
    <w:rsid w:val="00C978A9"/>
    <w:rsid w:val="00CB2265"/>
    <w:rsid w:val="00CB4162"/>
    <w:rsid w:val="00CD491C"/>
    <w:rsid w:val="00CD6B8F"/>
    <w:rsid w:val="00CE0FB4"/>
    <w:rsid w:val="00CF0618"/>
    <w:rsid w:val="00CF40A9"/>
    <w:rsid w:val="00D14CFE"/>
    <w:rsid w:val="00D15A06"/>
    <w:rsid w:val="00D24857"/>
    <w:rsid w:val="00D439D3"/>
    <w:rsid w:val="00D57549"/>
    <w:rsid w:val="00D66F3B"/>
    <w:rsid w:val="00D72669"/>
    <w:rsid w:val="00D72916"/>
    <w:rsid w:val="00D801DC"/>
    <w:rsid w:val="00D84223"/>
    <w:rsid w:val="00D84C36"/>
    <w:rsid w:val="00D84FB3"/>
    <w:rsid w:val="00D8604C"/>
    <w:rsid w:val="00D94175"/>
    <w:rsid w:val="00D95CDF"/>
    <w:rsid w:val="00DA2577"/>
    <w:rsid w:val="00DA4FA9"/>
    <w:rsid w:val="00DB589D"/>
    <w:rsid w:val="00DB6838"/>
    <w:rsid w:val="00DC2358"/>
    <w:rsid w:val="00DD02D5"/>
    <w:rsid w:val="00DE0E2B"/>
    <w:rsid w:val="00DE1C72"/>
    <w:rsid w:val="00DE34F1"/>
    <w:rsid w:val="00DF5B73"/>
    <w:rsid w:val="00E022FC"/>
    <w:rsid w:val="00E04C5C"/>
    <w:rsid w:val="00E0627D"/>
    <w:rsid w:val="00E06D4E"/>
    <w:rsid w:val="00E15273"/>
    <w:rsid w:val="00E22D33"/>
    <w:rsid w:val="00E233E3"/>
    <w:rsid w:val="00E64F3F"/>
    <w:rsid w:val="00E828F3"/>
    <w:rsid w:val="00EA4344"/>
    <w:rsid w:val="00EB4272"/>
    <w:rsid w:val="00EB5428"/>
    <w:rsid w:val="00EC1004"/>
    <w:rsid w:val="00EC5544"/>
    <w:rsid w:val="00EC58D6"/>
    <w:rsid w:val="00ED0642"/>
    <w:rsid w:val="00ED6345"/>
    <w:rsid w:val="00EE02D5"/>
    <w:rsid w:val="00EE3944"/>
    <w:rsid w:val="00EE3F20"/>
    <w:rsid w:val="00EF2EB4"/>
    <w:rsid w:val="00EF4177"/>
    <w:rsid w:val="00EF6BE3"/>
    <w:rsid w:val="00F026D4"/>
    <w:rsid w:val="00F03A02"/>
    <w:rsid w:val="00F05020"/>
    <w:rsid w:val="00F07C37"/>
    <w:rsid w:val="00F13582"/>
    <w:rsid w:val="00F16738"/>
    <w:rsid w:val="00F415BB"/>
    <w:rsid w:val="00F42257"/>
    <w:rsid w:val="00F428C2"/>
    <w:rsid w:val="00F53CA6"/>
    <w:rsid w:val="00F73867"/>
    <w:rsid w:val="00F7727C"/>
    <w:rsid w:val="00F8240E"/>
    <w:rsid w:val="00F87CBA"/>
    <w:rsid w:val="00F91A66"/>
    <w:rsid w:val="00F91DFA"/>
    <w:rsid w:val="00F97BB6"/>
    <w:rsid w:val="00FA6EE2"/>
    <w:rsid w:val="00FB044E"/>
    <w:rsid w:val="00FB36BD"/>
    <w:rsid w:val="00FB427F"/>
    <w:rsid w:val="00FD5D32"/>
    <w:rsid w:val="00FD7EB1"/>
    <w:rsid w:val="00FE1E5E"/>
    <w:rsid w:val="00FE5638"/>
    <w:rsid w:val="00FF77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rules v:ext="edit">
        <o:r id="V:Rule3" type="connector" idref="#AutoShape 3"/>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AA4"/>
    <w:pPr>
      <w:spacing w:after="0" w:line="240" w:lineRule="auto"/>
      <w:jc w:val="center"/>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AA4"/>
    <w:rPr>
      <w:rFonts w:ascii="Tahoma" w:hAnsi="Tahoma" w:cs="Tahoma"/>
      <w:sz w:val="16"/>
      <w:szCs w:val="16"/>
    </w:rPr>
  </w:style>
  <w:style w:type="character" w:customStyle="1" w:styleId="BalloonTextChar">
    <w:name w:val="Balloon Text Char"/>
    <w:basedOn w:val="DefaultParagraphFont"/>
    <w:link w:val="BalloonText"/>
    <w:uiPriority w:val="99"/>
    <w:semiHidden/>
    <w:rsid w:val="001D3AA4"/>
    <w:rPr>
      <w:rFonts w:ascii="Tahoma" w:eastAsia="Times New Roman" w:hAnsi="Tahoma" w:cs="Tahoma"/>
      <w:sz w:val="16"/>
      <w:szCs w:val="16"/>
    </w:rPr>
  </w:style>
  <w:style w:type="paragraph" w:styleId="ListParagraph">
    <w:name w:val="List Paragraph"/>
    <w:basedOn w:val="Normal"/>
    <w:uiPriority w:val="34"/>
    <w:qFormat/>
    <w:rsid w:val="00455426"/>
    <w:pPr>
      <w:ind w:left="720"/>
      <w:contextualSpacing/>
    </w:pPr>
  </w:style>
  <w:style w:type="table" w:styleId="TableGrid">
    <w:name w:val="Table Grid"/>
    <w:basedOn w:val="TableNormal"/>
    <w:uiPriority w:val="59"/>
    <w:rsid w:val="00A4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471D"/>
    <w:pPr>
      <w:tabs>
        <w:tab w:val="center" w:pos="4680"/>
        <w:tab w:val="right" w:pos="9360"/>
      </w:tabs>
    </w:pPr>
  </w:style>
  <w:style w:type="character" w:customStyle="1" w:styleId="HeaderChar">
    <w:name w:val="Header Char"/>
    <w:basedOn w:val="DefaultParagraphFont"/>
    <w:link w:val="Header"/>
    <w:uiPriority w:val="99"/>
    <w:rsid w:val="007547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71D"/>
    <w:pPr>
      <w:tabs>
        <w:tab w:val="center" w:pos="4680"/>
        <w:tab w:val="right" w:pos="9360"/>
      </w:tabs>
    </w:pPr>
  </w:style>
  <w:style w:type="character" w:customStyle="1" w:styleId="FooterChar">
    <w:name w:val="Footer Char"/>
    <w:basedOn w:val="DefaultParagraphFont"/>
    <w:link w:val="Footer"/>
    <w:uiPriority w:val="99"/>
    <w:rsid w:val="0075471D"/>
    <w:rPr>
      <w:rFonts w:ascii="Times New Roman" w:eastAsia="Times New Roman" w:hAnsi="Times New Roman" w:cs="Times New Roman"/>
      <w:sz w:val="24"/>
      <w:szCs w:val="24"/>
    </w:rPr>
  </w:style>
  <w:style w:type="paragraph" w:styleId="BodyTextIndent">
    <w:name w:val="Body Text Indent"/>
    <w:basedOn w:val="Normal"/>
    <w:link w:val="BodyTextIndentChar"/>
    <w:rsid w:val="000A50B1"/>
    <w:pPr>
      <w:ind w:firstLine="707"/>
      <w:jc w:val="both"/>
    </w:pPr>
    <w:rPr>
      <w:rFonts w:ascii="VNI-Times" w:hAnsi="VNI-Times"/>
      <w:sz w:val="26"/>
      <w:szCs w:val="20"/>
    </w:rPr>
  </w:style>
  <w:style w:type="character" w:customStyle="1" w:styleId="BodyTextIndentChar">
    <w:name w:val="Body Text Indent Char"/>
    <w:basedOn w:val="DefaultParagraphFont"/>
    <w:link w:val="BodyTextIndent"/>
    <w:rsid w:val="000A50B1"/>
    <w:rPr>
      <w:rFonts w:ascii="VNI-Times" w:eastAsia="Times New Roman" w:hAnsi="VNI-Times" w:cs="Times New Roman"/>
      <w:sz w:val="26"/>
      <w:szCs w:val="20"/>
    </w:rPr>
  </w:style>
  <w:style w:type="paragraph" w:customStyle="1" w:styleId="CharCharCharCharCharCharChar">
    <w:name w:val="Char Char Char Char Char Char Char"/>
    <w:basedOn w:val="Normal"/>
    <w:semiHidden/>
    <w:rsid w:val="00400600"/>
    <w:pPr>
      <w:spacing w:after="160" w:line="240" w:lineRule="exact"/>
      <w:jc w:val="left"/>
    </w:pPr>
    <w:rPr>
      <w:rFonts w:ascii="Arial" w:hAnsi="Arial"/>
      <w:sz w:val="22"/>
      <w:szCs w:val="22"/>
    </w:rPr>
  </w:style>
  <w:style w:type="paragraph" w:styleId="NormalWeb">
    <w:name w:val="Normal (Web)"/>
    <w:basedOn w:val="Normal"/>
    <w:uiPriority w:val="99"/>
    <w:unhideWhenUsed/>
    <w:rsid w:val="00020EBD"/>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w:divs>
    <w:div w:id="29036146">
      <w:bodyDiv w:val="1"/>
      <w:marLeft w:val="0"/>
      <w:marRight w:val="0"/>
      <w:marTop w:val="0"/>
      <w:marBottom w:val="0"/>
      <w:divBdr>
        <w:top w:val="none" w:sz="0" w:space="0" w:color="auto"/>
        <w:left w:val="none" w:sz="0" w:space="0" w:color="auto"/>
        <w:bottom w:val="none" w:sz="0" w:space="0" w:color="auto"/>
        <w:right w:val="none" w:sz="0" w:space="0" w:color="auto"/>
      </w:divBdr>
    </w:div>
    <w:div w:id="17100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E554B1-53A4-435E-9734-E91F6F869D76}">
  <ds:schemaRefs>
    <ds:schemaRef ds:uri="http://schemas.openxmlformats.org/officeDocument/2006/bibliography"/>
  </ds:schemaRefs>
</ds:datastoreItem>
</file>

<file path=customXml/itemProps2.xml><?xml version="1.0" encoding="utf-8"?>
<ds:datastoreItem xmlns:ds="http://schemas.openxmlformats.org/officeDocument/2006/customXml" ds:itemID="{8ED42C83-4E87-42F6-AA7C-EDC932EDC651}"/>
</file>

<file path=customXml/itemProps3.xml><?xml version="1.0" encoding="utf-8"?>
<ds:datastoreItem xmlns:ds="http://schemas.openxmlformats.org/officeDocument/2006/customXml" ds:itemID="{8FEDB408-D05E-4523-BFFB-9FEBED7A7C5E}"/>
</file>

<file path=customXml/itemProps4.xml><?xml version="1.0" encoding="utf-8"?>
<ds:datastoreItem xmlns:ds="http://schemas.openxmlformats.org/officeDocument/2006/customXml" ds:itemID="{38B8DCDD-930F-4B53-B91F-C2A4611A98DD}"/>
</file>

<file path=docProps/app.xml><?xml version="1.0" encoding="utf-8"?>
<Properties xmlns="http://schemas.openxmlformats.org/officeDocument/2006/extended-properties" xmlns:vt="http://schemas.openxmlformats.org/officeDocument/2006/docPropsVTypes">
  <Template>Normal</Template>
  <TotalTime>459</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VPUB</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TTTH</dc:creator>
  <cp:lastModifiedBy>nguyendangnhatvu</cp:lastModifiedBy>
  <cp:revision>112</cp:revision>
  <cp:lastPrinted>2017-08-29T03:43:00Z</cp:lastPrinted>
  <dcterms:created xsi:type="dcterms:W3CDTF">2017-05-04T08:14:00Z</dcterms:created>
  <dcterms:modified xsi:type="dcterms:W3CDTF">2017-09-14T08:18:00Z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